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E079" w14:textId="3B7E9547" w:rsidR="00C30603" w:rsidRDefault="00131395">
      <w:r>
        <w:rPr>
          <w:noProof/>
        </w:rPr>
        <w:drawing>
          <wp:anchor distT="0" distB="0" distL="114300" distR="114300" simplePos="0" relativeHeight="251662336" behindDoc="1" locked="0" layoutInCell="1" allowOverlap="1" wp14:anchorId="09DE127B" wp14:editId="0231A8FA">
            <wp:simplePos x="0" y="0"/>
            <wp:positionH relativeFrom="page">
              <wp:align>right</wp:align>
            </wp:positionH>
            <wp:positionV relativeFrom="paragraph">
              <wp:posOffset>-914400</wp:posOffset>
            </wp:positionV>
            <wp:extent cx="7997896" cy="1848679"/>
            <wp:effectExtent l="0" t="0" r="3175" b="0"/>
            <wp:wrapNone/>
            <wp:docPr id="2082044397" name="Picture 2" descr="A brown and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44397" name="Picture 2" descr="A brown and blue rectang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383" b="-1"/>
                    <a:stretch/>
                  </pic:blipFill>
                  <pic:spPr bwMode="auto">
                    <a:xfrm>
                      <a:off x="0" y="0"/>
                      <a:ext cx="7997896" cy="18486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499">
        <w:rPr>
          <w:noProof/>
        </w:rPr>
        <mc:AlternateContent>
          <mc:Choice Requires="wps">
            <w:drawing>
              <wp:anchor distT="45720" distB="45720" distL="114300" distR="114300" simplePos="0" relativeHeight="251660288" behindDoc="0" locked="0" layoutInCell="1" allowOverlap="1" wp14:anchorId="6B1B23EF" wp14:editId="70DCCA79">
                <wp:simplePos x="0" y="0"/>
                <wp:positionH relativeFrom="page">
                  <wp:posOffset>323850</wp:posOffset>
                </wp:positionH>
                <wp:positionV relativeFrom="paragraph">
                  <wp:posOffset>0</wp:posOffset>
                </wp:positionV>
                <wp:extent cx="3629025" cy="847725"/>
                <wp:effectExtent l="0" t="0" r="0" b="0"/>
                <wp:wrapSquare wrapText="bothSides"/>
                <wp:docPr id="1966086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847725"/>
                        </a:xfrm>
                        <a:prstGeom prst="rect">
                          <a:avLst/>
                        </a:prstGeom>
                        <a:noFill/>
                        <a:ln w="9525">
                          <a:noFill/>
                          <a:miter lim="800000"/>
                          <a:headEnd/>
                          <a:tailEnd/>
                        </a:ln>
                      </wps:spPr>
                      <wps:txbx>
                        <w:txbxContent>
                          <w:p w14:paraId="1532548A" w14:textId="3F57BED5" w:rsidR="00990499" w:rsidRDefault="00FA567B" w:rsidP="00202858">
                            <w:pPr>
                              <w:rPr>
                                <w:rFonts w:ascii="Ruda" w:hAnsi="Ruda"/>
                                <w:b/>
                                <w:bCs/>
                                <w:color w:val="FFFFFF" w:themeColor="background1"/>
                                <w:sz w:val="40"/>
                                <w:szCs w:val="40"/>
                                <w:lang w:val="en-US"/>
                              </w:rPr>
                            </w:pPr>
                            <w:r>
                              <w:rPr>
                                <w:rFonts w:ascii="Ruda" w:hAnsi="Ruda"/>
                                <w:b/>
                                <w:bCs/>
                                <w:color w:val="FFFFFF" w:themeColor="background1"/>
                                <w:sz w:val="40"/>
                                <w:szCs w:val="40"/>
                                <w:lang w:val="en-US"/>
                              </w:rPr>
                              <w:t>Sustainability</w:t>
                            </w:r>
                            <w:r w:rsidR="00283D6D">
                              <w:rPr>
                                <w:rFonts w:ascii="Ruda" w:hAnsi="Ruda"/>
                                <w:b/>
                                <w:bCs/>
                                <w:color w:val="FFFFFF" w:themeColor="background1"/>
                                <w:sz w:val="40"/>
                                <w:szCs w:val="40"/>
                                <w:lang w:val="en-US"/>
                              </w:rPr>
                              <w:t xml:space="preserve"> Management</w:t>
                            </w:r>
                            <w:r>
                              <w:rPr>
                                <w:rFonts w:ascii="Ruda" w:hAnsi="Ruda"/>
                                <w:b/>
                                <w:bCs/>
                                <w:color w:val="FFFFFF" w:themeColor="background1"/>
                                <w:sz w:val="40"/>
                                <w:szCs w:val="40"/>
                                <w:lang w:val="en-US"/>
                              </w:rPr>
                              <w:t xml:space="preserve"> </w:t>
                            </w:r>
                          </w:p>
                          <w:p w14:paraId="1D1D736E" w14:textId="2448BAC8" w:rsidR="00202858" w:rsidRPr="00990499" w:rsidRDefault="00990499" w:rsidP="00202858">
                            <w:pPr>
                              <w:rPr>
                                <w:rFonts w:ascii="Ruda" w:hAnsi="Ruda"/>
                                <w:b/>
                                <w:bCs/>
                                <w:color w:val="FFFFFF" w:themeColor="background1"/>
                                <w:sz w:val="40"/>
                                <w:szCs w:val="40"/>
                                <w:lang w:val="en-US"/>
                              </w:rPr>
                            </w:pPr>
                            <w:r>
                              <w:rPr>
                                <w:rFonts w:ascii="Ruda" w:hAnsi="Ruda"/>
                                <w:b/>
                                <w:bCs/>
                                <w:color w:val="FFFFFF" w:themeColor="background1"/>
                                <w:sz w:val="40"/>
                                <w:szCs w:val="40"/>
                                <w:lang w:val="en-US"/>
                              </w:rPr>
                              <w:t>Committee Charter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B23EF" id="_x0000_t202" coordsize="21600,21600" o:spt="202" path="m,l,21600r21600,l21600,xe">
                <v:stroke joinstyle="miter"/>
                <v:path gradientshapeok="t" o:connecttype="rect"/>
              </v:shapetype>
              <v:shape id="Text Box 2" o:spid="_x0000_s1026" type="#_x0000_t202" style="position:absolute;margin-left:25.5pt;margin-top:0;width:285.75pt;height:66.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" filled="f" stroked="f">
                <v:textbox>
                  <w:txbxContent>
                    <w:p w14:paraId="1532548A" w14:textId="3F57BED5" w:rsidR="00990499" w:rsidRDefault="00FA567B" w:rsidP="00202858">
                      <w:pPr>
                        <w:rPr>
                          <w:rFonts w:ascii="Ruda" w:hAnsi="Ruda"/>
                          <w:b/>
                          <w:bCs/>
                          <w:color w:val="FFFFFF" w:themeColor="background1"/>
                          <w:sz w:val="40"/>
                          <w:szCs w:val="40"/>
                          <w:lang w:val="en-US"/>
                        </w:rPr>
                      </w:pPr>
                      <w:r>
                        <w:rPr>
                          <w:rFonts w:ascii="Ruda" w:hAnsi="Ruda"/>
                          <w:b/>
                          <w:bCs/>
                          <w:color w:val="FFFFFF" w:themeColor="background1"/>
                          <w:sz w:val="40"/>
                          <w:szCs w:val="40"/>
                          <w:lang w:val="en-US"/>
                        </w:rPr>
                        <w:t>Sustainability</w:t>
                      </w:r>
                      <w:r w:rsidR="00283D6D">
                        <w:rPr>
                          <w:rFonts w:ascii="Ruda" w:hAnsi="Ruda"/>
                          <w:b/>
                          <w:bCs/>
                          <w:color w:val="FFFFFF" w:themeColor="background1"/>
                          <w:sz w:val="40"/>
                          <w:szCs w:val="40"/>
                          <w:lang w:val="en-US"/>
                        </w:rPr>
                        <w:t xml:space="preserve"> Management</w:t>
                      </w:r>
                      <w:r>
                        <w:rPr>
                          <w:rFonts w:ascii="Ruda" w:hAnsi="Ruda"/>
                          <w:b/>
                          <w:bCs/>
                          <w:color w:val="FFFFFF" w:themeColor="background1"/>
                          <w:sz w:val="40"/>
                          <w:szCs w:val="40"/>
                          <w:lang w:val="en-US"/>
                        </w:rPr>
                        <w:t xml:space="preserve"> </w:t>
                      </w:r>
                    </w:p>
                    <w:p w14:paraId="1D1D736E" w14:textId="2448BAC8" w:rsidR="00202858" w:rsidRPr="00990499" w:rsidRDefault="00990499" w:rsidP="00202858">
                      <w:pPr>
                        <w:rPr>
                          <w:rFonts w:ascii="Ruda" w:hAnsi="Ruda"/>
                          <w:b/>
                          <w:bCs/>
                          <w:color w:val="FFFFFF" w:themeColor="background1"/>
                          <w:sz w:val="40"/>
                          <w:szCs w:val="40"/>
                          <w:lang w:val="en-US"/>
                        </w:rPr>
                      </w:pPr>
                      <w:r>
                        <w:rPr>
                          <w:rFonts w:ascii="Ruda" w:hAnsi="Ruda"/>
                          <w:b/>
                          <w:bCs/>
                          <w:color w:val="FFFFFF" w:themeColor="background1"/>
                          <w:sz w:val="40"/>
                          <w:szCs w:val="40"/>
                          <w:lang w:val="en-US"/>
                        </w:rPr>
                        <w:t>Committee Charter</w:t>
                      </w:r>
                    </w:p>
                  </w:txbxContent>
                </v:textbox>
                <w10:wrap type="square" anchorx="page"/>
              </v:shape>
            </w:pict>
          </mc:Fallback>
        </mc:AlternateContent>
      </w:r>
    </w:p>
    <w:p w14:paraId="586EFE29" w14:textId="77777777" w:rsidR="00202858" w:rsidRPr="00202858" w:rsidRDefault="00202858" w:rsidP="00202858"/>
    <w:p w14:paraId="032A4644" w14:textId="20A8DFED" w:rsidR="00202858" w:rsidRPr="00202858" w:rsidRDefault="00202858" w:rsidP="00202858"/>
    <w:p w14:paraId="42BFB009" w14:textId="0CFF429E" w:rsidR="00202858" w:rsidRPr="00202858" w:rsidRDefault="00202858" w:rsidP="00202858"/>
    <w:p w14:paraId="45DAFA40" w14:textId="284ECBD9" w:rsidR="00202858" w:rsidRPr="00202858" w:rsidRDefault="00202858" w:rsidP="00202858"/>
    <w:p w14:paraId="5468C155" w14:textId="77777777" w:rsidR="00202858" w:rsidRDefault="00202858" w:rsidP="00202858"/>
    <w:p w14:paraId="5AA574D3" w14:textId="77777777" w:rsidR="00202858" w:rsidRDefault="00202858" w:rsidP="00202858"/>
    <w:p w14:paraId="76270680" w14:textId="6F29C0F8" w:rsidR="00990499" w:rsidRPr="000C7D5E" w:rsidRDefault="00990499" w:rsidP="000C7D5E">
      <w:pPr>
        <w:pStyle w:val="Heading1"/>
        <w:numPr>
          <w:ilvl w:val="6"/>
          <w:numId w:val="2"/>
        </w:numPr>
        <w:pBdr>
          <w:top w:val="none" w:sz="0" w:space="0" w:color="auto"/>
        </w:pBdr>
        <w:ind w:left="567" w:hanging="567"/>
        <w:rPr>
          <w:rFonts w:ascii="Ruda" w:hAnsi="Ruda"/>
          <w:color w:val="403B62"/>
          <w:sz w:val="24"/>
          <w:szCs w:val="24"/>
        </w:rPr>
      </w:pPr>
      <w:r w:rsidRPr="000C7D5E">
        <w:rPr>
          <w:rFonts w:ascii="Ruda" w:hAnsi="Ruda"/>
          <w:color w:val="403B62"/>
          <w:sz w:val="24"/>
          <w:szCs w:val="24"/>
        </w:rPr>
        <w:t>Objectives</w:t>
      </w:r>
    </w:p>
    <w:p w14:paraId="52314BD8" w14:textId="18AAEF3E"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 xml:space="preserve">The </w:t>
      </w:r>
      <w:r w:rsidR="00FA567B">
        <w:rPr>
          <w:rFonts w:ascii="Ruda" w:hAnsi="Ruda" w:cs="Arial"/>
          <w:sz w:val="20"/>
        </w:rPr>
        <w:t>Sustainability</w:t>
      </w:r>
      <w:r w:rsidRPr="00FA57D1">
        <w:rPr>
          <w:rFonts w:ascii="Ruda" w:hAnsi="Ruda" w:cs="Arial"/>
          <w:sz w:val="20"/>
        </w:rPr>
        <w:t xml:space="preserve"> Management Committee (</w:t>
      </w:r>
      <w:r w:rsidRPr="00FA57D1">
        <w:rPr>
          <w:rFonts w:ascii="Ruda" w:hAnsi="Ruda" w:cs="Arial"/>
          <w:b/>
          <w:sz w:val="20"/>
        </w:rPr>
        <w:t>Committee</w:t>
      </w:r>
      <w:r w:rsidRPr="00FA57D1">
        <w:rPr>
          <w:rFonts w:ascii="Ruda" w:hAnsi="Ruda" w:cs="Arial"/>
          <w:sz w:val="20"/>
        </w:rPr>
        <w:t xml:space="preserve">) has been established by the </w:t>
      </w:r>
      <w:r w:rsidR="00C33012">
        <w:rPr>
          <w:rFonts w:ascii="Ruda" w:hAnsi="Ruda" w:cs="Arial"/>
          <w:sz w:val="20"/>
        </w:rPr>
        <w:t>Ora Banda Mining Ltd</w:t>
      </w:r>
      <w:r w:rsidR="00C33012" w:rsidRPr="00FA57D1">
        <w:rPr>
          <w:rFonts w:ascii="Ruda" w:hAnsi="Ruda" w:cs="Arial"/>
          <w:sz w:val="20"/>
        </w:rPr>
        <w:t xml:space="preserve"> </w:t>
      </w:r>
      <w:r w:rsidR="00C33012">
        <w:rPr>
          <w:rFonts w:ascii="Ruda" w:hAnsi="Ruda" w:cs="Arial"/>
          <w:sz w:val="20"/>
        </w:rPr>
        <w:t>(</w:t>
      </w:r>
      <w:r w:rsidR="00C33012" w:rsidRPr="00640F45">
        <w:rPr>
          <w:rFonts w:ascii="Ruda" w:hAnsi="Ruda" w:cs="Arial"/>
          <w:b/>
          <w:bCs/>
          <w:sz w:val="20"/>
        </w:rPr>
        <w:t>Ora Banda</w:t>
      </w:r>
      <w:r w:rsidR="00C33012">
        <w:rPr>
          <w:rFonts w:ascii="Ruda" w:hAnsi="Ruda" w:cs="Arial"/>
          <w:sz w:val="20"/>
        </w:rPr>
        <w:t xml:space="preserve"> or </w:t>
      </w:r>
      <w:r w:rsidR="00C33012" w:rsidRPr="00640F45">
        <w:rPr>
          <w:rFonts w:ascii="Ruda" w:hAnsi="Ruda" w:cs="Arial"/>
          <w:b/>
          <w:bCs/>
          <w:sz w:val="20"/>
        </w:rPr>
        <w:t>Company</w:t>
      </w:r>
      <w:r w:rsidR="00C33012">
        <w:rPr>
          <w:rFonts w:ascii="Ruda" w:hAnsi="Ruda" w:cs="Arial"/>
          <w:sz w:val="20"/>
        </w:rPr>
        <w:t xml:space="preserve">) </w:t>
      </w:r>
      <w:r w:rsidRPr="00FA57D1">
        <w:rPr>
          <w:rFonts w:ascii="Ruda" w:hAnsi="Ruda" w:cs="Arial"/>
          <w:sz w:val="20"/>
        </w:rPr>
        <w:t>board of directors (</w:t>
      </w:r>
      <w:r w:rsidRPr="00FA57D1">
        <w:rPr>
          <w:rFonts w:ascii="Ruda" w:hAnsi="Ruda" w:cs="Arial"/>
          <w:b/>
          <w:sz w:val="20"/>
        </w:rPr>
        <w:t>Board</w:t>
      </w:r>
      <w:r w:rsidRPr="00FA57D1">
        <w:rPr>
          <w:rFonts w:ascii="Ruda" w:hAnsi="Ruda" w:cs="Arial"/>
          <w:sz w:val="20"/>
        </w:rPr>
        <w:t>)</w:t>
      </w:r>
      <w:r w:rsidR="00C33012">
        <w:rPr>
          <w:rFonts w:ascii="Ruda" w:hAnsi="Ruda" w:cs="Arial"/>
          <w:sz w:val="20"/>
        </w:rPr>
        <w:t>.</w:t>
      </w:r>
    </w:p>
    <w:p w14:paraId="36495DE9" w14:textId="564B0FD3" w:rsidR="00FA567B" w:rsidRPr="00FA567B" w:rsidRDefault="00FA567B" w:rsidP="00FA567B">
      <w:pPr>
        <w:pStyle w:val="Generallevel1"/>
        <w:numPr>
          <w:ilvl w:val="0"/>
          <w:numId w:val="0"/>
        </w:numPr>
        <w:jc w:val="both"/>
        <w:rPr>
          <w:rFonts w:ascii="Ruda" w:hAnsi="Ruda" w:cs="Arial"/>
          <w:sz w:val="20"/>
        </w:rPr>
      </w:pPr>
      <w:r w:rsidRPr="00FA567B">
        <w:rPr>
          <w:rFonts w:ascii="Ruda" w:hAnsi="Ruda" w:cs="Arial"/>
          <w:sz w:val="20"/>
        </w:rPr>
        <w:t>The role of the Committee is to assist the Board in fulfilling its corporate governance responsibilities and</w:t>
      </w:r>
      <w:r>
        <w:rPr>
          <w:rFonts w:ascii="Ruda" w:hAnsi="Ruda" w:cs="Arial"/>
          <w:sz w:val="20"/>
        </w:rPr>
        <w:t xml:space="preserve"> </w:t>
      </w:r>
      <w:r w:rsidRPr="00FA567B">
        <w:rPr>
          <w:rFonts w:ascii="Ruda" w:hAnsi="Ruda" w:cs="Arial"/>
          <w:sz w:val="20"/>
        </w:rPr>
        <w:t xml:space="preserve">obligations with respect to </w:t>
      </w:r>
      <w:r w:rsidR="0013642D">
        <w:rPr>
          <w:rFonts w:ascii="Ruda" w:hAnsi="Ruda" w:cs="Arial"/>
          <w:sz w:val="20"/>
        </w:rPr>
        <w:t>S</w:t>
      </w:r>
      <w:r w:rsidRPr="00FA567B">
        <w:rPr>
          <w:rFonts w:ascii="Ruda" w:hAnsi="Ruda" w:cs="Arial"/>
          <w:sz w:val="20"/>
        </w:rPr>
        <w:t>ustainability performance and associated risks.</w:t>
      </w:r>
    </w:p>
    <w:p w14:paraId="37A48192" w14:textId="71F660CC" w:rsidR="00FA567B" w:rsidRPr="00FA567B" w:rsidRDefault="00FA567B" w:rsidP="00FA567B">
      <w:pPr>
        <w:pStyle w:val="Generallevel1"/>
        <w:numPr>
          <w:ilvl w:val="0"/>
          <w:numId w:val="0"/>
        </w:numPr>
        <w:jc w:val="both"/>
        <w:rPr>
          <w:rFonts w:ascii="Ruda" w:hAnsi="Ruda" w:cs="Arial"/>
          <w:sz w:val="20"/>
        </w:rPr>
      </w:pPr>
      <w:r w:rsidRPr="00FA567B">
        <w:rPr>
          <w:rFonts w:ascii="Ruda" w:hAnsi="Ruda" w:cs="Arial"/>
          <w:sz w:val="20"/>
        </w:rPr>
        <w:t xml:space="preserve">The </w:t>
      </w:r>
      <w:r w:rsidR="0000095D">
        <w:rPr>
          <w:rFonts w:ascii="Ruda" w:hAnsi="Ruda" w:cs="Arial"/>
          <w:sz w:val="20"/>
        </w:rPr>
        <w:t>C</w:t>
      </w:r>
      <w:r w:rsidRPr="00FA567B">
        <w:rPr>
          <w:rFonts w:ascii="Ruda" w:hAnsi="Ruda" w:cs="Arial"/>
          <w:sz w:val="20"/>
        </w:rPr>
        <w:t xml:space="preserve">ompany recognises that the long-term success and viability of its business requires responsible stewardship of its </w:t>
      </w:r>
      <w:r w:rsidR="007B03EE">
        <w:rPr>
          <w:rFonts w:ascii="Ruda" w:hAnsi="Ruda" w:cs="Arial"/>
          <w:sz w:val="20"/>
        </w:rPr>
        <w:t xml:space="preserve">Sustainability </w:t>
      </w:r>
      <w:r w:rsidR="0000095D">
        <w:rPr>
          <w:rFonts w:ascii="Ruda" w:hAnsi="Ruda" w:cs="Arial"/>
          <w:sz w:val="20"/>
        </w:rPr>
        <w:t>obligations</w:t>
      </w:r>
      <w:r w:rsidRPr="00FA567B">
        <w:rPr>
          <w:rFonts w:ascii="Ruda" w:hAnsi="Ruda" w:cs="Arial"/>
          <w:sz w:val="20"/>
        </w:rPr>
        <w:t xml:space="preserve">. </w:t>
      </w:r>
    </w:p>
    <w:p w14:paraId="6977EE06" w14:textId="13EC6CD8" w:rsidR="0071138E" w:rsidRPr="0071138E" w:rsidRDefault="00220946" w:rsidP="00911DB0">
      <w:pPr>
        <w:pStyle w:val="Generallevel1"/>
        <w:numPr>
          <w:ilvl w:val="0"/>
          <w:numId w:val="0"/>
        </w:numPr>
        <w:jc w:val="both"/>
        <w:rPr>
          <w:rFonts w:ascii="Ruda" w:hAnsi="Ruda" w:cs="Arial"/>
          <w:sz w:val="20"/>
        </w:rPr>
      </w:pPr>
      <w:r>
        <w:rPr>
          <w:rFonts w:ascii="Ruda" w:hAnsi="Ruda" w:cs="Arial"/>
          <w:sz w:val="20"/>
        </w:rPr>
        <w:t>The</w:t>
      </w:r>
      <w:r w:rsidR="0071138E" w:rsidRPr="0071138E">
        <w:rPr>
          <w:rFonts w:ascii="Ruda" w:hAnsi="Ruda" w:cs="Arial"/>
          <w:sz w:val="20"/>
        </w:rPr>
        <w:t xml:space="preserve"> Committee provides an independent and objective review of </w:t>
      </w:r>
      <w:r w:rsidR="00BC3C4C">
        <w:rPr>
          <w:rFonts w:ascii="Ruda" w:hAnsi="Ruda" w:cs="Arial"/>
          <w:sz w:val="20"/>
        </w:rPr>
        <w:t xml:space="preserve">Ora Banda’s </w:t>
      </w:r>
      <w:r w:rsidR="00EF6D8C">
        <w:rPr>
          <w:rFonts w:ascii="Ruda" w:hAnsi="Ruda" w:cs="Arial"/>
          <w:sz w:val="20"/>
        </w:rPr>
        <w:t>S</w:t>
      </w:r>
      <w:r w:rsidR="0071138E" w:rsidRPr="0071138E">
        <w:rPr>
          <w:rFonts w:ascii="Ruda" w:hAnsi="Ruda" w:cs="Arial"/>
          <w:sz w:val="20"/>
        </w:rPr>
        <w:t>ustainability matters, broadly encompassing:</w:t>
      </w:r>
    </w:p>
    <w:p w14:paraId="38F34574" w14:textId="7A1AAE82" w:rsidR="0071138E" w:rsidRDefault="0071138E" w:rsidP="00911DB0">
      <w:pPr>
        <w:pStyle w:val="Generallevel2"/>
        <w:numPr>
          <w:ilvl w:val="1"/>
          <w:numId w:val="6"/>
        </w:numPr>
        <w:jc w:val="both"/>
        <w:rPr>
          <w:rFonts w:ascii="Ruda" w:hAnsi="Ruda" w:cs="Arial"/>
          <w:sz w:val="20"/>
        </w:rPr>
      </w:pPr>
      <w:r w:rsidRPr="0071138E">
        <w:rPr>
          <w:rFonts w:ascii="Ruda" w:hAnsi="Ruda" w:cs="Arial"/>
          <w:sz w:val="20"/>
        </w:rPr>
        <w:t>Healt</w:t>
      </w:r>
      <w:r w:rsidR="00AF4A3D">
        <w:rPr>
          <w:rFonts w:ascii="Ruda" w:hAnsi="Ruda" w:cs="Arial"/>
          <w:sz w:val="20"/>
        </w:rPr>
        <w:t>h, Safety, Wellness;</w:t>
      </w:r>
    </w:p>
    <w:p w14:paraId="529EFFB9" w14:textId="4BFEB362" w:rsidR="00AC22FC" w:rsidRPr="0071138E" w:rsidRDefault="00AC22FC" w:rsidP="00911DB0">
      <w:pPr>
        <w:pStyle w:val="Generallevel2"/>
        <w:numPr>
          <w:ilvl w:val="1"/>
          <w:numId w:val="6"/>
        </w:numPr>
        <w:jc w:val="both"/>
        <w:rPr>
          <w:rFonts w:ascii="Ruda" w:hAnsi="Ruda" w:cs="Arial"/>
          <w:sz w:val="20"/>
        </w:rPr>
      </w:pPr>
      <w:r>
        <w:rPr>
          <w:rFonts w:ascii="Ruda" w:hAnsi="Ruda" w:cs="Arial"/>
          <w:sz w:val="20"/>
        </w:rPr>
        <w:t>Cultural Heritage</w:t>
      </w:r>
    </w:p>
    <w:p w14:paraId="0C4A9737" w14:textId="77777777" w:rsidR="0050144E" w:rsidRDefault="0050144E" w:rsidP="00911DB0">
      <w:pPr>
        <w:pStyle w:val="Generallevel2"/>
        <w:numPr>
          <w:ilvl w:val="1"/>
          <w:numId w:val="6"/>
        </w:numPr>
        <w:jc w:val="both"/>
        <w:rPr>
          <w:rFonts w:ascii="Ruda" w:hAnsi="Ruda" w:cs="Arial"/>
          <w:sz w:val="20"/>
        </w:rPr>
      </w:pPr>
      <w:r>
        <w:rPr>
          <w:rFonts w:ascii="Ruda" w:hAnsi="Ruda" w:cs="Arial"/>
          <w:sz w:val="20"/>
        </w:rPr>
        <w:t>Community Engagement;</w:t>
      </w:r>
    </w:p>
    <w:p w14:paraId="398C3C83" w14:textId="6A052D09" w:rsidR="004F11C4" w:rsidRPr="0071138E" w:rsidRDefault="004F11C4" w:rsidP="004F11C4">
      <w:pPr>
        <w:pStyle w:val="Generallevel2"/>
        <w:numPr>
          <w:ilvl w:val="1"/>
          <w:numId w:val="6"/>
        </w:numPr>
        <w:jc w:val="both"/>
        <w:rPr>
          <w:rFonts w:ascii="Ruda" w:hAnsi="Ruda" w:cs="Arial"/>
          <w:sz w:val="20"/>
        </w:rPr>
      </w:pPr>
      <w:r>
        <w:rPr>
          <w:rFonts w:ascii="Ruda" w:hAnsi="Ruda" w:cs="Arial"/>
          <w:sz w:val="20"/>
        </w:rPr>
        <w:t>Environment incorporating Biodiversity, Waste and Water management</w:t>
      </w:r>
      <w:r w:rsidR="003853AC">
        <w:rPr>
          <w:rFonts w:ascii="Ruda" w:hAnsi="Ruda" w:cs="Arial"/>
          <w:sz w:val="20"/>
        </w:rPr>
        <w:t xml:space="preserve"> (ARD, Tailings)</w:t>
      </w:r>
      <w:r>
        <w:rPr>
          <w:rFonts w:ascii="Ruda" w:hAnsi="Ruda" w:cs="Arial"/>
          <w:sz w:val="20"/>
        </w:rPr>
        <w:t>, Rehabilitation;</w:t>
      </w:r>
      <w:r w:rsidRPr="0071138E">
        <w:rPr>
          <w:rFonts w:ascii="Ruda" w:hAnsi="Ruda" w:cs="Arial"/>
          <w:sz w:val="20"/>
        </w:rPr>
        <w:t xml:space="preserve"> </w:t>
      </w:r>
    </w:p>
    <w:p w14:paraId="5EA8BB77" w14:textId="48505DEE" w:rsidR="0071138E" w:rsidRPr="008A75AD" w:rsidRDefault="00C52CF6" w:rsidP="008A75AD">
      <w:pPr>
        <w:pStyle w:val="Generallevel2"/>
        <w:numPr>
          <w:ilvl w:val="1"/>
          <w:numId w:val="6"/>
        </w:numPr>
        <w:jc w:val="both"/>
        <w:rPr>
          <w:rFonts w:ascii="Ruda" w:hAnsi="Ruda" w:cs="Arial"/>
          <w:sz w:val="20"/>
        </w:rPr>
      </w:pPr>
      <w:r>
        <w:rPr>
          <w:rFonts w:ascii="Ruda" w:hAnsi="Ruda" w:cs="Arial"/>
          <w:sz w:val="20"/>
        </w:rPr>
        <w:t>Energy efficiency</w:t>
      </w:r>
      <w:r w:rsidR="00DE1CDE">
        <w:rPr>
          <w:rFonts w:ascii="Ruda" w:hAnsi="Ruda" w:cs="Arial"/>
          <w:sz w:val="20"/>
        </w:rPr>
        <w:t xml:space="preserve"> initiatives</w:t>
      </w:r>
      <w:r>
        <w:rPr>
          <w:rFonts w:ascii="Ruda" w:hAnsi="Ruda" w:cs="Arial"/>
          <w:sz w:val="20"/>
        </w:rPr>
        <w:t>, Greenhouse Gas reporting</w:t>
      </w:r>
      <w:r w:rsidR="0081732C">
        <w:rPr>
          <w:rFonts w:ascii="Ruda" w:hAnsi="Ruda" w:cs="Arial"/>
          <w:sz w:val="20"/>
        </w:rPr>
        <w:t>, Climate Change</w:t>
      </w:r>
      <w:r w:rsidR="0071138E" w:rsidRPr="0071138E">
        <w:rPr>
          <w:rFonts w:ascii="Ruda" w:hAnsi="Ruda" w:cs="Arial"/>
          <w:sz w:val="20"/>
        </w:rPr>
        <w:t>;</w:t>
      </w:r>
      <w:r w:rsidR="0068400C">
        <w:rPr>
          <w:rFonts w:ascii="Ruda" w:hAnsi="Ruda" w:cs="Arial"/>
          <w:sz w:val="20"/>
        </w:rPr>
        <w:t xml:space="preserve"> </w:t>
      </w:r>
    </w:p>
    <w:p w14:paraId="0A2CB9CC" w14:textId="4E305C6F" w:rsidR="0071138E" w:rsidRDefault="00B00228" w:rsidP="00911DB0">
      <w:pPr>
        <w:pStyle w:val="Generallevel2"/>
        <w:numPr>
          <w:ilvl w:val="1"/>
          <w:numId w:val="6"/>
        </w:numPr>
        <w:jc w:val="both"/>
        <w:rPr>
          <w:rFonts w:ascii="Ruda" w:hAnsi="Ruda" w:cs="Arial"/>
          <w:sz w:val="20"/>
        </w:rPr>
      </w:pPr>
      <w:r>
        <w:rPr>
          <w:rFonts w:ascii="Ruda" w:hAnsi="Ruda" w:cs="Arial"/>
          <w:sz w:val="20"/>
        </w:rPr>
        <w:t>Closure, and</w:t>
      </w:r>
    </w:p>
    <w:p w14:paraId="137FE910" w14:textId="0B442A7C" w:rsidR="00E33518" w:rsidRPr="005B185D" w:rsidRDefault="005B185D" w:rsidP="006D1DDA">
      <w:pPr>
        <w:pStyle w:val="Generallevel2"/>
        <w:numPr>
          <w:ilvl w:val="1"/>
          <w:numId w:val="6"/>
        </w:numPr>
        <w:jc w:val="both"/>
        <w:rPr>
          <w:rFonts w:ascii="Ruda" w:hAnsi="Ruda" w:cs="Arial"/>
          <w:sz w:val="20"/>
        </w:rPr>
      </w:pPr>
      <w:r w:rsidRPr="005B185D">
        <w:rPr>
          <w:rFonts w:ascii="Ruda" w:hAnsi="Ruda" w:cs="Arial"/>
          <w:sz w:val="20"/>
        </w:rPr>
        <w:t>Governance *</w:t>
      </w:r>
    </w:p>
    <w:p w14:paraId="6A0A5EE7" w14:textId="603A2820" w:rsidR="001F32C3" w:rsidRPr="009758E2" w:rsidRDefault="005B185D" w:rsidP="009758E2">
      <w:pPr>
        <w:pStyle w:val="Generallevel2"/>
        <w:numPr>
          <w:ilvl w:val="0"/>
          <w:numId w:val="0"/>
        </w:numPr>
        <w:jc w:val="both"/>
        <w:rPr>
          <w:rFonts w:ascii="Ruda" w:eastAsia="Times New Roman" w:hAnsi="Ruda"/>
          <w:color w:val="000000" w:themeColor="text1"/>
          <w:sz w:val="20"/>
        </w:rPr>
      </w:pPr>
      <w:r w:rsidRPr="005B185D">
        <w:rPr>
          <w:rFonts w:ascii="Ruda" w:eastAsia="Times New Roman" w:hAnsi="Ruda"/>
          <w:color w:val="000000" w:themeColor="text1"/>
          <w:sz w:val="20"/>
        </w:rPr>
        <w:t>* Where “governance” relates to sustainability governance, not corporate governance</w:t>
      </w:r>
      <w:r w:rsidR="009758E2">
        <w:rPr>
          <w:rFonts w:ascii="Ruda" w:eastAsia="Times New Roman" w:hAnsi="Ruda"/>
          <w:color w:val="000000" w:themeColor="text1"/>
          <w:sz w:val="20"/>
        </w:rPr>
        <w:t>.</w:t>
      </w:r>
      <w:r w:rsidR="00E0655E" w:rsidRPr="005B185D">
        <w:rPr>
          <w:rFonts w:ascii="Ruda" w:eastAsia="Times New Roman" w:hAnsi="Ruda"/>
          <w:color w:val="FFFFFF"/>
          <w:sz w:val="20"/>
        </w:rPr>
        <w:t xml:space="preserve"> “</w:t>
      </w:r>
      <w:r w:rsidR="001F32C3" w:rsidRPr="005B185D">
        <w:rPr>
          <w:rFonts w:ascii="Ruda" w:eastAsia="Times New Roman" w:hAnsi="Ruda"/>
          <w:color w:val="FFFFFF"/>
          <w:sz w:val="20"/>
        </w:rPr>
        <w:t>governance</w:t>
      </w:r>
      <w:r w:rsidR="005F210D" w:rsidRPr="005B185D">
        <w:rPr>
          <w:rFonts w:ascii="Ruda" w:eastAsia="Times New Roman" w:hAnsi="Ruda"/>
          <w:color w:val="FFFFFF"/>
          <w:sz w:val="20"/>
        </w:rPr>
        <w:t xml:space="preserve">” </w:t>
      </w:r>
      <w:r w:rsidR="001F32C3" w:rsidRPr="005B185D">
        <w:rPr>
          <w:rFonts w:ascii="Ruda" w:eastAsia="Times New Roman" w:hAnsi="Ruda"/>
          <w:color w:val="FFFFFF"/>
          <w:sz w:val="20"/>
        </w:rPr>
        <w:t>relates to sustainability governance, not corporate governance.</w:t>
      </w:r>
    </w:p>
    <w:p w14:paraId="7EFAD8C7" w14:textId="77777777" w:rsidR="00990499" w:rsidRPr="000C7D5E" w:rsidRDefault="00990499" w:rsidP="00456E41">
      <w:pPr>
        <w:pStyle w:val="Heading1"/>
        <w:numPr>
          <w:ilvl w:val="6"/>
          <w:numId w:val="1"/>
        </w:numPr>
        <w:pBdr>
          <w:top w:val="none" w:sz="0" w:space="0" w:color="auto"/>
        </w:pBdr>
        <w:ind w:left="567" w:hanging="567"/>
        <w:rPr>
          <w:rFonts w:ascii="Ruda" w:hAnsi="Ruda"/>
          <w:color w:val="403B62"/>
          <w:sz w:val="24"/>
          <w:szCs w:val="24"/>
        </w:rPr>
      </w:pPr>
      <w:r w:rsidRPr="000C7D5E">
        <w:rPr>
          <w:rFonts w:ascii="Ruda" w:hAnsi="Ruda"/>
          <w:color w:val="403B62"/>
          <w:sz w:val="24"/>
          <w:szCs w:val="24"/>
        </w:rPr>
        <w:t xml:space="preserve">Authority </w:t>
      </w:r>
    </w:p>
    <w:p w14:paraId="785B52F6"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The Committee has authority to:</w:t>
      </w:r>
    </w:p>
    <w:p w14:paraId="628A8D31" w14:textId="70186253" w:rsidR="00990499" w:rsidRPr="00FA57D1" w:rsidRDefault="00990499" w:rsidP="005A2C14">
      <w:pPr>
        <w:pStyle w:val="Generallevel2"/>
        <w:numPr>
          <w:ilvl w:val="1"/>
          <w:numId w:val="32"/>
        </w:numPr>
        <w:jc w:val="both"/>
        <w:rPr>
          <w:rFonts w:ascii="Ruda" w:hAnsi="Ruda" w:cs="Arial"/>
          <w:sz w:val="20"/>
        </w:rPr>
      </w:pPr>
      <w:r w:rsidRPr="00FA57D1">
        <w:rPr>
          <w:rFonts w:ascii="Ruda" w:hAnsi="Ruda" w:cs="Arial"/>
          <w:sz w:val="20"/>
        </w:rPr>
        <w:t xml:space="preserve">conduct or authorise investigations into any </w:t>
      </w:r>
      <w:r w:rsidR="00805F7D">
        <w:rPr>
          <w:rFonts w:ascii="Ruda" w:hAnsi="Ruda" w:cs="Arial"/>
          <w:sz w:val="20"/>
        </w:rPr>
        <w:t>S</w:t>
      </w:r>
      <w:r w:rsidR="009C68D0" w:rsidRPr="009C68D0">
        <w:rPr>
          <w:rFonts w:ascii="Ruda" w:hAnsi="Ruda" w:cs="Arial"/>
          <w:sz w:val="20"/>
        </w:rPr>
        <w:t xml:space="preserve">ustainability </w:t>
      </w:r>
      <w:r w:rsidRPr="00FA57D1">
        <w:rPr>
          <w:rFonts w:ascii="Ruda" w:hAnsi="Ruda" w:cs="Arial"/>
          <w:sz w:val="20"/>
        </w:rPr>
        <w:t>matter within its purpose;</w:t>
      </w:r>
    </w:p>
    <w:p w14:paraId="78578B4E" w14:textId="77777777" w:rsidR="00990499" w:rsidRPr="00FA57D1" w:rsidRDefault="00990499" w:rsidP="005A2C14">
      <w:pPr>
        <w:pStyle w:val="Generallevel2"/>
        <w:numPr>
          <w:ilvl w:val="1"/>
          <w:numId w:val="32"/>
        </w:numPr>
        <w:jc w:val="both"/>
        <w:rPr>
          <w:rFonts w:ascii="Ruda" w:hAnsi="Ruda" w:cs="Arial"/>
          <w:sz w:val="20"/>
        </w:rPr>
      </w:pPr>
      <w:r w:rsidRPr="00FA57D1">
        <w:rPr>
          <w:rFonts w:ascii="Ruda" w:hAnsi="Ruda" w:cs="Arial"/>
          <w:sz w:val="20"/>
        </w:rPr>
        <w:t>seek external advice or assistance, at the expense of the Company, including the appointment of consultants and independent external advice; and</w:t>
      </w:r>
    </w:p>
    <w:p w14:paraId="51882EDD" w14:textId="4AB33F3A" w:rsidR="00990499" w:rsidRPr="00FA57D1" w:rsidRDefault="00990499" w:rsidP="005A2C14">
      <w:pPr>
        <w:pStyle w:val="Generallevel2"/>
        <w:numPr>
          <w:ilvl w:val="1"/>
          <w:numId w:val="32"/>
        </w:numPr>
        <w:jc w:val="both"/>
        <w:rPr>
          <w:rFonts w:ascii="Ruda" w:hAnsi="Ruda" w:cs="Arial"/>
          <w:sz w:val="20"/>
        </w:rPr>
      </w:pPr>
      <w:r w:rsidRPr="00FA57D1">
        <w:rPr>
          <w:rFonts w:ascii="Ruda" w:hAnsi="Ruda" w:cs="Arial"/>
          <w:sz w:val="20"/>
        </w:rPr>
        <w:t>seek information and communicate directly with the Company's senior management</w:t>
      </w:r>
      <w:r w:rsidR="00702023">
        <w:rPr>
          <w:rFonts w:ascii="Ruda" w:hAnsi="Ruda" w:cs="Arial"/>
          <w:sz w:val="20"/>
        </w:rPr>
        <w:t xml:space="preserve"> and</w:t>
      </w:r>
      <w:r w:rsidRPr="00FA57D1">
        <w:rPr>
          <w:rFonts w:ascii="Ruda" w:hAnsi="Ruda" w:cs="Arial"/>
          <w:sz w:val="20"/>
        </w:rPr>
        <w:t xml:space="preserve"> advisers at any time.</w:t>
      </w:r>
    </w:p>
    <w:p w14:paraId="707AB41E"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The Committee will make recommendations to the Board on all matters requiring a decision from the Board. The Committee does not have the power or authority to make a decision in the Board's name or on its behalf.</w:t>
      </w:r>
    </w:p>
    <w:p w14:paraId="2E5CC8F4" w14:textId="77777777" w:rsidR="00990499" w:rsidRPr="00456E41" w:rsidRDefault="00990499" w:rsidP="00456E41">
      <w:pPr>
        <w:pStyle w:val="Heading1"/>
        <w:numPr>
          <w:ilvl w:val="6"/>
          <w:numId w:val="1"/>
        </w:numPr>
        <w:pBdr>
          <w:top w:val="none" w:sz="0" w:space="0" w:color="auto"/>
        </w:pBdr>
        <w:ind w:left="567" w:hanging="567"/>
        <w:rPr>
          <w:rFonts w:ascii="Ruda" w:hAnsi="Ruda"/>
          <w:color w:val="403B62"/>
          <w:sz w:val="24"/>
          <w:szCs w:val="24"/>
        </w:rPr>
      </w:pPr>
      <w:r w:rsidRPr="00456E41">
        <w:rPr>
          <w:rFonts w:ascii="Ruda" w:hAnsi="Ruda"/>
          <w:color w:val="403B62"/>
          <w:sz w:val="24"/>
          <w:szCs w:val="24"/>
        </w:rPr>
        <w:lastRenderedPageBreak/>
        <w:t xml:space="preserve">Membership </w:t>
      </w:r>
    </w:p>
    <w:p w14:paraId="3895FB67" w14:textId="3056FA86"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 xml:space="preserve">Members of the Committee shall comprise </w:t>
      </w:r>
      <w:r w:rsidR="00C33012">
        <w:rPr>
          <w:rFonts w:ascii="Ruda" w:hAnsi="Ruda" w:cs="Arial"/>
          <w:sz w:val="20"/>
        </w:rPr>
        <w:t xml:space="preserve">of </w:t>
      </w:r>
      <w:r w:rsidR="00C33012" w:rsidRPr="00FA57D1">
        <w:rPr>
          <w:rFonts w:ascii="Ruda" w:hAnsi="Ruda" w:cs="Arial"/>
          <w:sz w:val="20"/>
        </w:rPr>
        <w:t xml:space="preserve">Board </w:t>
      </w:r>
      <w:r w:rsidRPr="00FA57D1">
        <w:rPr>
          <w:rFonts w:ascii="Ruda" w:hAnsi="Ruda" w:cs="Arial"/>
          <w:sz w:val="20"/>
        </w:rPr>
        <w:t>members appointed by the Board.</w:t>
      </w:r>
    </w:p>
    <w:p w14:paraId="6CDA722F"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 xml:space="preserve">The number of members of the Committee shall be a minimum of three directors, all of whom shall, where practicable, be non-executive directors and, a majority of whom should, where practicable, be independent directors. </w:t>
      </w:r>
    </w:p>
    <w:p w14:paraId="135B7820" w14:textId="7280EB68" w:rsidR="00990499" w:rsidRPr="00FA57D1" w:rsidRDefault="00990499" w:rsidP="00456E41">
      <w:pPr>
        <w:pStyle w:val="Generallevel1"/>
        <w:numPr>
          <w:ilvl w:val="0"/>
          <w:numId w:val="0"/>
        </w:numPr>
        <w:jc w:val="both"/>
        <w:rPr>
          <w:rFonts w:ascii="Ruda" w:hAnsi="Ruda" w:cs="Arial"/>
          <w:sz w:val="20"/>
        </w:rPr>
      </w:pPr>
      <w:r w:rsidRPr="003C2884">
        <w:rPr>
          <w:rFonts w:ascii="Ruda" w:hAnsi="Ruda" w:cs="Arial"/>
          <w:sz w:val="20"/>
        </w:rPr>
        <w:t xml:space="preserve">All members of the Committee should have the </w:t>
      </w:r>
      <w:r w:rsidR="006625CF" w:rsidRPr="003C2884">
        <w:rPr>
          <w:rFonts w:ascii="Ruda" w:hAnsi="Ruda" w:cs="Arial"/>
          <w:sz w:val="20"/>
        </w:rPr>
        <w:t>required experience</w:t>
      </w:r>
      <w:r w:rsidR="00A04B4B" w:rsidRPr="003C2884">
        <w:rPr>
          <w:rFonts w:ascii="Ruda" w:hAnsi="Ruda" w:cs="Arial"/>
          <w:sz w:val="20"/>
        </w:rPr>
        <w:t xml:space="preserve"> and</w:t>
      </w:r>
      <w:r w:rsidRPr="003C2884">
        <w:rPr>
          <w:rFonts w:ascii="Ruda" w:hAnsi="Ruda" w:cs="Arial"/>
          <w:sz w:val="20"/>
        </w:rPr>
        <w:t xml:space="preserve"> expertise </w:t>
      </w:r>
      <w:r w:rsidR="00A04B4B" w:rsidRPr="003C2884">
        <w:rPr>
          <w:rFonts w:ascii="Ruda" w:hAnsi="Ruda" w:cs="Arial"/>
          <w:sz w:val="20"/>
        </w:rPr>
        <w:t>to provide</w:t>
      </w:r>
      <w:r w:rsidRPr="003C2884">
        <w:rPr>
          <w:rFonts w:ascii="Ruda" w:hAnsi="Ruda" w:cs="Arial"/>
          <w:sz w:val="20"/>
        </w:rPr>
        <w:t xml:space="preserve"> a sufficient understanding of the industry in which the Company operates to be able to discharge the Committee’s mandate effectively.</w:t>
      </w:r>
      <w:r w:rsidRPr="00FA57D1">
        <w:rPr>
          <w:rFonts w:ascii="Ruda" w:hAnsi="Ruda" w:cs="Arial"/>
          <w:sz w:val="20"/>
        </w:rPr>
        <w:t xml:space="preserve"> </w:t>
      </w:r>
    </w:p>
    <w:p w14:paraId="371C31A0" w14:textId="723524E4"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The Board will nominate the Chair of the Committee from time to time. The Committee Chair will be, where practicable, an independent non-executive director</w:t>
      </w:r>
      <w:r w:rsidR="006E171D">
        <w:rPr>
          <w:rFonts w:ascii="Ruda" w:hAnsi="Ruda" w:cs="Arial"/>
          <w:sz w:val="20"/>
        </w:rPr>
        <w:t>.</w:t>
      </w:r>
      <w:r w:rsidRPr="00FA57D1">
        <w:rPr>
          <w:rFonts w:ascii="Ruda" w:hAnsi="Ruda" w:cs="Arial"/>
          <w:sz w:val="20"/>
        </w:rPr>
        <w:t xml:space="preserve"> </w:t>
      </w:r>
    </w:p>
    <w:p w14:paraId="4FA8A456" w14:textId="7B2B5AFE" w:rsidR="00990499" w:rsidRPr="00456E41" w:rsidRDefault="00990499" w:rsidP="00456E41">
      <w:pPr>
        <w:pStyle w:val="Heading1"/>
        <w:numPr>
          <w:ilvl w:val="6"/>
          <w:numId w:val="1"/>
        </w:numPr>
        <w:pBdr>
          <w:top w:val="none" w:sz="0" w:space="0" w:color="auto"/>
        </w:pBdr>
        <w:ind w:left="567" w:hanging="567"/>
        <w:rPr>
          <w:rFonts w:ascii="Ruda" w:hAnsi="Ruda"/>
          <w:color w:val="403B62"/>
          <w:sz w:val="24"/>
          <w:szCs w:val="24"/>
        </w:rPr>
      </w:pPr>
      <w:r w:rsidRPr="00456E41">
        <w:rPr>
          <w:rFonts w:ascii="Ruda" w:hAnsi="Ruda"/>
          <w:color w:val="403B62"/>
          <w:sz w:val="24"/>
          <w:szCs w:val="24"/>
        </w:rPr>
        <w:t>Committee Meetings</w:t>
      </w:r>
    </w:p>
    <w:p w14:paraId="13B54F96" w14:textId="5DBF0680"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 xml:space="preserve">The Committee will meet as often as the Committee members deem necessary to discharge its role effectively, but not less than three times annually having regard to the Company's </w:t>
      </w:r>
      <w:r w:rsidR="00560CEF">
        <w:rPr>
          <w:rFonts w:ascii="Ruda" w:hAnsi="Ruda" w:cs="Arial"/>
          <w:sz w:val="20"/>
        </w:rPr>
        <w:t xml:space="preserve">relevant external reporting timeframes. </w:t>
      </w:r>
    </w:p>
    <w:p w14:paraId="2DBAE6E4" w14:textId="56D3EC4A"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 xml:space="preserve">The Committee Chair shall convene a meeting of the Committee if </w:t>
      </w:r>
      <w:r w:rsidR="00844E0D">
        <w:rPr>
          <w:rFonts w:ascii="Ruda" w:hAnsi="Ruda" w:cs="Arial"/>
          <w:sz w:val="20"/>
        </w:rPr>
        <w:t>requested</w:t>
      </w:r>
      <w:r w:rsidR="00844E0D" w:rsidRPr="00FA57D1">
        <w:rPr>
          <w:rFonts w:ascii="Ruda" w:hAnsi="Ruda" w:cs="Arial"/>
          <w:sz w:val="20"/>
        </w:rPr>
        <w:t xml:space="preserve"> </w:t>
      </w:r>
      <w:r w:rsidRPr="00FA57D1">
        <w:rPr>
          <w:rFonts w:ascii="Ruda" w:hAnsi="Ruda" w:cs="Arial"/>
          <w:sz w:val="20"/>
        </w:rPr>
        <w:t>to do so by any Committee member or the Board.</w:t>
      </w:r>
    </w:p>
    <w:p w14:paraId="7638718C"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 xml:space="preserve">A quorum of the Committee will comprise two members. </w:t>
      </w:r>
    </w:p>
    <w:p w14:paraId="6E68F4F4" w14:textId="38680FEB" w:rsidR="00990499" w:rsidRPr="00D47E96" w:rsidRDefault="00990499" w:rsidP="00456E41">
      <w:pPr>
        <w:pStyle w:val="Generallevel1"/>
        <w:numPr>
          <w:ilvl w:val="0"/>
          <w:numId w:val="0"/>
        </w:numPr>
        <w:jc w:val="both"/>
        <w:rPr>
          <w:rFonts w:ascii="Ruda" w:hAnsi="Ruda" w:cs="Arial"/>
          <w:sz w:val="20"/>
          <w:highlight w:val="cyan"/>
        </w:rPr>
      </w:pPr>
      <w:r w:rsidRPr="00FA57D1">
        <w:rPr>
          <w:rFonts w:ascii="Ruda" w:hAnsi="Ruda" w:cs="Arial"/>
          <w:sz w:val="20"/>
        </w:rPr>
        <w:t>All members of the Board have a standing invitation to attend meetings of the Committee</w:t>
      </w:r>
    </w:p>
    <w:p w14:paraId="4B8A2076"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If the Committee Chair is absent from a meeting and no acting chair has been appointed, the Committee members present may choose one of them to act as chair for that meeting.</w:t>
      </w:r>
    </w:p>
    <w:p w14:paraId="0D0C3765"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Reasonable notice of meetings and the business to be conducted shall be given to the members of the Committee and any other person invited by the Committee to attend.</w:t>
      </w:r>
    </w:p>
    <w:p w14:paraId="28B5E014"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Meetings of the Committee may be held or participated in by conference call or similar means, and decisions may be made by circular or written resolution.</w:t>
      </w:r>
    </w:p>
    <w:p w14:paraId="6462368E"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Each member of the Committee will have one vote. The Committee Chair will not have a casting vote. If there is a tied vote, the motion will be referred to the Board for resolution.</w:t>
      </w:r>
    </w:p>
    <w:p w14:paraId="26D3D6E1" w14:textId="0B377F32"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Following each meeting, the Committee Chair will report to the Board, at the next Board meeting, on any matter that should be brought to the Board's attention and on any recommendation of the Committee that requires Board approval or action and provide the Board with sufficient information upon which to make a decision in that regard.</w:t>
      </w:r>
    </w:p>
    <w:p w14:paraId="27E741CB"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The Company Secretary shall co-ordinate the timely completion and dispatch of the Committee agenda, minutes and materials for each meeting. The minutes of each Committee meeting will, following preliminary approval by the Committee Chair, be circulated to the Board.</w:t>
      </w:r>
    </w:p>
    <w:p w14:paraId="16A62757" w14:textId="77777777" w:rsidR="009758E2" w:rsidRDefault="009758E2">
      <w:pPr>
        <w:spacing w:after="160" w:line="259" w:lineRule="auto"/>
        <w:rPr>
          <w:rFonts w:ascii="Ruda" w:eastAsia="Times New Roman" w:hAnsi="Ruda"/>
          <w:b/>
          <w:color w:val="403B62"/>
          <w:kern w:val="28"/>
          <w:sz w:val="24"/>
          <w:szCs w:val="24"/>
          <w:lang w:val="en-AU" w:eastAsia="en-US"/>
        </w:rPr>
      </w:pPr>
      <w:r>
        <w:rPr>
          <w:rFonts w:ascii="Ruda" w:hAnsi="Ruda"/>
          <w:color w:val="403B62"/>
          <w:sz w:val="24"/>
          <w:szCs w:val="24"/>
        </w:rPr>
        <w:br w:type="page"/>
      </w:r>
    </w:p>
    <w:p w14:paraId="6DD3CA3B" w14:textId="70A8CBFA" w:rsidR="00990499" w:rsidRPr="00456E41" w:rsidRDefault="00990499" w:rsidP="00456E41">
      <w:pPr>
        <w:pStyle w:val="Heading1"/>
        <w:numPr>
          <w:ilvl w:val="6"/>
          <w:numId w:val="1"/>
        </w:numPr>
        <w:pBdr>
          <w:top w:val="none" w:sz="0" w:space="0" w:color="auto"/>
        </w:pBdr>
        <w:ind w:left="567" w:hanging="567"/>
        <w:rPr>
          <w:rFonts w:ascii="Ruda" w:hAnsi="Ruda"/>
          <w:color w:val="403B62"/>
          <w:sz w:val="24"/>
          <w:szCs w:val="24"/>
        </w:rPr>
      </w:pPr>
      <w:r w:rsidRPr="00456E41">
        <w:rPr>
          <w:rFonts w:ascii="Ruda" w:hAnsi="Ruda"/>
          <w:color w:val="403B62"/>
          <w:sz w:val="24"/>
          <w:szCs w:val="24"/>
        </w:rPr>
        <w:lastRenderedPageBreak/>
        <w:t xml:space="preserve">Responsibilities </w:t>
      </w:r>
    </w:p>
    <w:p w14:paraId="206EE25E" w14:textId="1B1CC84C" w:rsidR="00714407" w:rsidRDefault="00E623CA" w:rsidP="00714407">
      <w:pPr>
        <w:pStyle w:val="Generallevel1"/>
        <w:numPr>
          <w:ilvl w:val="0"/>
          <w:numId w:val="0"/>
        </w:numPr>
        <w:jc w:val="both"/>
        <w:rPr>
          <w:rFonts w:ascii="Ruda" w:hAnsi="Ruda" w:cs="Arial"/>
          <w:sz w:val="20"/>
        </w:rPr>
      </w:pPr>
      <w:r>
        <w:rPr>
          <w:rFonts w:ascii="Ruda" w:hAnsi="Ruda" w:cs="Arial"/>
          <w:sz w:val="20"/>
        </w:rPr>
        <w:t>T</w:t>
      </w:r>
      <w:r w:rsidR="00714407" w:rsidRPr="00714407">
        <w:rPr>
          <w:rFonts w:ascii="Ruda" w:hAnsi="Ruda" w:cs="Arial"/>
          <w:sz w:val="20"/>
        </w:rPr>
        <w:t xml:space="preserve">he responsibilities of the Committee are to assist the Board </w:t>
      </w:r>
      <w:r w:rsidR="00546F58">
        <w:rPr>
          <w:rFonts w:ascii="Ruda" w:hAnsi="Ruda" w:cs="Arial"/>
          <w:sz w:val="20"/>
        </w:rPr>
        <w:t>in</w:t>
      </w:r>
      <w:r w:rsidR="00714407" w:rsidRPr="00714407">
        <w:rPr>
          <w:rFonts w:ascii="Ruda" w:hAnsi="Ruda" w:cs="Arial"/>
          <w:sz w:val="20"/>
        </w:rPr>
        <w:t xml:space="preserve"> </w:t>
      </w:r>
      <w:r w:rsidR="00546F58">
        <w:rPr>
          <w:rFonts w:ascii="Ruda" w:hAnsi="Ruda" w:cs="Arial"/>
          <w:sz w:val="20"/>
        </w:rPr>
        <w:t xml:space="preserve">creating a culture conducive to best practice by the Company in </w:t>
      </w:r>
      <w:r w:rsidR="00805F7D">
        <w:rPr>
          <w:rFonts w:ascii="Ruda" w:hAnsi="Ruda" w:cs="Arial"/>
          <w:sz w:val="20"/>
        </w:rPr>
        <w:t>S</w:t>
      </w:r>
      <w:r w:rsidR="00784BAC">
        <w:rPr>
          <w:rFonts w:ascii="Ruda" w:hAnsi="Ruda" w:cs="Arial"/>
          <w:sz w:val="20"/>
        </w:rPr>
        <w:t>ustainability</w:t>
      </w:r>
      <w:r w:rsidR="00546F58">
        <w:rPr>
          <w:rFonts w:ascii="Ruda" w:hAnsi="Ruda" w:cs="Arial"/>
          <w:sz w:val="20"/>
        </w:rPr>
        <w:t xml:space="preserve">, </w:t>
      </w:r>
      <w:r w:rsidR="00714407" w:rsidRPr="00714407">
        <w:rPr>
          <w:rFonts w:ascii="Ruda" w:hAnsi="Ruda" w:cs="Arial"/>
          <w:sz w:val="20"/>
        </w:rPr>
        <w:t>overseeing:</w:t>
      </w:r>
    </w:p>
    <w:p w14:paraId="094ED185" w14:textId="4B1BF6E4" w:rsidR="00FF068E" w:rsidRPr="00640F45" w:rsidRDefault="001C6EBE" w:rsidP="006D0ED3">
      <w:pPr>
        <w:pStyle w:val="Generallevel1"/>
        <w:numPr>
          <w:ilvl w:val="0"/>
          <w:numId w:val="0"/>
        </w:numPr>
        <w:ind w:left="720"/>
        <w:jc w:val="both"/>
        <w:rPr>
          <w:rFonts w:ascii="Ruda" w:hAnsi="Ruda" w:cs="Arial"/>
          <w:b/>
          <w:bCs/>
          <w:i/>
          <w:iCs/>
          <w:sz w:val="20"/>
        </w:rPr>
      </w:pPr>
      <w:r w:rsidRPr="00640F45">
        <w:rPr>
          <w:rFonts w:ascii="Ruda" w:hAnsi="Ruda" w:cs="Arial"/>
          <w:b/>
          <w:bCs/>
          <w:i/>
          <w:iCs/>
          <w:sz w:val="20"/>
        </w:rPr>
        <w:t>Sustainability Management</w:t>
      </w:r>
    </w:p>
    <w:p w14:paraId="237FC7B7" w14:textId="3672BEF7" w:rsidR="00284266" w:rsidRPr="00801D8B" w:rsidRDefault="002B4174" w:rsidP="00801D8B">
      <w:pPr>
        <w:pStyle w:val="Generallevel2"/>
        <w:numPr>
          <w:ilvl w:val="1"/>
          <w:numId w:val="14"/>
        </w:numPr>
        <w:jc w:val="both"/>
        <w:rPr>
          <w:rFonts w:ascii="Ruda" w:hAnsi="Ruda" w:cs="Arial"/>
          <w:sz w:val="20"/>
        </w:rPr>
      </w:pPr>
      <w:r>
        <w:rPr>
          <w:rFonts w:ascii="Ruda" w:hAnsi="Ruda" w:cs="Arial"/>
          <w:sz w:val="20"/>
        </w:rPr>
        <w:t>o</w:t>
      </w:r>
      <w:r w:rsidR="007D4EF2">
        <w:rPr>
          <w:rFonts w:ascii="Ruda" w:hAnsi="Ruda" w:cs="Arial"/>
          <w:sz w:val="20"/>
        </w:rPr>
        <w:t>versee the development and implementation of the Ora Banda Sustainability Management Plan</w:t>
      </w:r>
      <w:r>
        <w:rPr>
          <w:rFonts w:ascii="Ruda" w:hAnsi="Ruda" w:cs="Arial"/>
          <w:sz w:val="20"/>
        </w:rPr>
        <w:t>;</w:t>
      </w:r>
      <w:r w:rsidR="007D4EF2">
        <w:rPr>
          <w:rFonts w:ascii="Ruda" w:hAnsi="Ruda" w:cs="Arial"/>
          <w:sz w:val="20"/>
        </w:rPr>
        <w:t xml:space="preserve"> </w:t>
      </w:r>
    </w:p>
    <w:p w14:paraId="3DCFBFC3" w14:textId="0ADB6DD6" w:rsidR="00FF068E" w:rsidRPr="00E73B08" w:rsidRDefault="00FF068E" w:rsidP="00E73B08">
      <w:pPr>
        <w:pStyle w:val="Generallevel2"/>
        <w:numPr>
          <w:ilvl w:val="1"/>
          <w:numId w:val="14"/>
        </w:numPr>
        <w:jc w:val="both"/>
        <w:rPr>
          <w:rFonts w:ascii="Ruda" w:hAnsi="Ruda" w:cs="Arial"/>
          <w:sz w:val="20"/>
        </w:rPr>
      </w:pPr>
      <w:r w:rsidRPr="00E73B08">
        <w:rPr>
          <w:rFonts w:ascii="Ruda" w:hAnsi="Ruda" w:cs="Arial"/>
          <w:sz w:val="20"/>
        </w:rPr>
        <w:t xml:space="preserve">review and monitor the adequacy and effectiveness of management systems and frameworks designed to address </w:t>
      </w:r>
      <w:r w:rsidR="007B189C">
        <w:rPr>
          <w:rFonts w:ascii="Ruda" w:hAnsi="Ruda" w:cs="Arial"/>
          <w:sz w:val="20"/>
        </w:rPr>
        <w:t>all</w:t>
      </w:r>
      <w:r w:rsidR="00291FD1">
        <w:rPr>
          <w:rFonts w:ascii="Ruda" w:hAnsi="Ruda" w:cs="Arial"/>
          <w:sz w:val="20"/>
        </w:rPr>
        <w:t xml:space="preserve"> </w:t>
      </w:r>
      <w:r w:rsidR="00805F7D">
        <w:rPr>
          <w:rFonts w:ascii="Ruda" w:hAnsi="Ruda" w:cs="Arial"/>
          <w:sz w:val="20"/>
        </w:rPr>
        <w:t>S</w:t>
      </w:r>
      <w:r w:rsidRPr="00E73B08">
        <w:rPr>
          <w:rFonts w:ascii="Ruda" w:hAnsi="Ruda" w:cs="Arial"/>
          <w:sz w:val="20"/>
        </w:rPr>
        <w:t xml:space="preserve">ustainability matters; </w:t>
      </w:r>
    </w:p>
    <w:p w14:paraId="0AE46F85" w14:textId="1F115887" w:rsidR="00FF068E" w:rsidRPr="00E73B08" w:rsidRDefault="00FF068E" w:rsidP="00E73B08">
      <w:pPr>
        <w:pStyle w:val="Generallevel2"/>
        <w:numPr>
          <w:ilvl w:val="1"/>
          <w:numId w:val="14"/>
        </w:numPr>
        <w:jc w:val="both"/>
        <w:rPr>
          <w:rFonts w:ascii="Ruda" w:hAnsi="Ruda" w:cs="Arial"/>
          <w:sz w:val="20"/>
        </w:rPr>
      </w:pPr>
      <w:r w:rsidRPr="00E73B08">
        <w:rPr>
          <w:rFonts w:ascii="Ruda" w:hAnsi="Ruda" w:cs="Arial"/>
          <w:sz w:val="20"/>
        </w:rPr>
        <w:t xml:space="preserve">review and monitor the risk management processes and standards to ensure that all </w:t>
      </w:r>
      <w:r w:rsidR="00805F7D">
        <w:rPr>
          <w:rFonts w:ascii="Ruda" w:hAnsi="Ruda" w:cs="Arial"/>
          <w:sz w:val="20"/>
        </w:rPr>
        <w:t>S</w:t>
      </w:r>
      <w:r w:rsidRPr="00E73B08">
        <w:rPr>
          <w:rFonts w:ascii="Ruda" w:hAnsi="Ruda" w:cs="Arial"/>
          <w:sz w:val="20"/>
        </w:rPr>
        <w:t xml:space="preserve">ustainability-related risks are identified, and that appropriate risk mitigation, controls and assurance processes are in place and effective; </w:t>
      </w:r>
      <w:r w:rsidR="0045798C">
        <w:rPr>
          <w:rFonts w:ascii="Ruda" w:hAnsi="Ruda" w:cs="Arial"/>
          <w:sz w:val="20"/>
        </w:rPr>
        <w:t>and</w:t>
      </w:r>
    </w:p>
    <w:p w14:paraId="0713591B" w14:textId="25ADB23F" w:rsidR="00FF068E" w:rsidRDefault="00FF068E" w:rsidP="00E73B08">
      <w:pPr>
        <w:pStyle w:val="Generallevel2"/>
        <w:numPr>
          <w:ilvl w:val="1"/>
          <w:numId w:val="14"/>
        </w:numPr>
        <w:jc w:val="both"/>
        <w:rPr>
          <w:rFonts w:ascii="Ruda" w:hAnsi="Ruda" w:cs="Arial"/>
          <w:sz w:val="20"/>
        </w:rPr>
      </w:pPr>
      <w:r w:rsidRPr="00E73B08">
        <w:rPr>
          <w:rFonts w:ascii="Ruda" w:hAnsi="Ruda" w:cs="Arial"/>
          <w:sz w:val="20"/>
        </w:rPr>
        <w:t xml:space="preserve">ensure escalation of </w:t>
      </w:r>
      <w:r w:rsidR="00805F7D">
        <w:rPr>
          <w:rFonts w:ascii="Ruda" w:hAnsi="Ruda" w:cs="Arial"/>
          <w:sz w:val="20"/>
        </w:rPr>
        <w:t>S</w:t>
      </w:r>
      <w:r w:rsidRPr="00E73B08">
        <w:rPr>
          <w:rFonts w:ascii="Ruda" w:hAnsi="Ruda" w:cs="Arial"/>
          <w:sz w:val="20"/>
        </w:rPr>
        <w:t>ustainability-related risks as appropriate to their materiality; advise the Committee</w:t>
      </w:r>
      <w:r w:rsidR="00546F58">
        <w:rPr>
          <w:rFonts w:ascii="Ruda" w:hAnsi="Ruda" w:cs="Arial"/>
          <w:sz w:val="20"/>
        </w:rPr>
        <w:t xml:space="preserve"> </w:t>
      </w:r>
      <w:r w:rsidRPr="00E73B08">
        <w:rPr>
          <w:rFonts w:ascii="Ruda" w:hAnsi="Ruda" w:cs="Arial"/>
          <w:sz w:val="20"/>
        </w:rPr>
        <w:t xml:space="preserve">on material </w:t>
      </w:r>
      <w:r w:rsidR="00615BB2">
        <w:rPr>
          <w:rFonts w:ascii="Ruda" w:hAnsi="Ruda" w:cs="Arial"/>
          <w:sz w:val="20"/>
        </w:rPr>
        <w:t>S</w:t>
      </w:r>
      <w:r w:rsidRPr="00E73B08">
        <w:rPr>
          <w:rFonts w:ascii="Ruda" w:hAnsi="Ruda" w:cs="Arial"/>
          <w:sz w:val="20"/>
        </w:rPr>
        <w:t>ustainability-related risks identified and managed in adherence with the Company’s risk management framework, and on</w:t>
      </w:r>
      <w:r w:rsidR="00E73B08">
        <w:rPr>
          <w:rFonts w:ascii="Ruda" w:hAnsi="Ruda" w:cs="Arial"/>
          <w:sz w:val="20"/>
        </w:rPr>
        <w:t xml:space="preserve"> </w:t>
      </w:r>
      <w:r w:rsidRPr="00E73B08">
        <w:rPr>
          <w:rFonts w:ascii="Ruda" w:hAnsi="Ruda" w:cs="Arial"/>
          <w:sz w:val="20"/>
        </w:rPr>
        <w:t>outcomes of the evaluation of those risks</w:t>
      </w:r>
      <w:r w:rsidR="008B6FD7">
        <w:rPr>
          <w:rFonts w:ascii="Ruda" w:hAnsi="Ruda" w:cs="Arial"/>
          <w:sz w:val="20"/>
        </w:rPr>
        <w:t>.</w:t>
      </w:r>
    </w:p>
    <w:p w14:paraId="0331014E" w14:textId="139BDBDA" w:rsidR="00551C95" w:rsidRPr="00640F45" w:rsidRDefault="00551C95" w:rsidP="00551C95">
      <w:pPr>
        <w:pStyle w:val="Generallevel2"/>
        <w:numPr>
          <w:ilvl w:val="0"/>
          <w:numId w:val="0"/>
        </w:numPr>
        <w:ind w:left="720"/>
        <w:jc w:val="both"/>
        <w:rPr>
          <w:rFonts w:ascii="Ruda" w:hAnsi="Ruda" w:cs="Arial"/>
          <w:b/>
          <w:bCs/>
          <w:i/>
          <w:iCs/>
          <w:sz w:val="20"/>
        </w:rPr>
      </w:pPr>
      <w:r w:rsidRPr="00640F45">
        <w:rPr>
          <w:rFonts w:ascii="Ruda" w:hAnsi="Ruda" w:cs="Arial"/>
          <w:b/>
          <w:bCs/>
          <w:i/>
          <w:iCs/>
          <w:sz w:val="20"/>
        </w:rPr>
        <w:t>Sustainability Performance</w:t>
      </w:r>
    </w:p>
    <w:p w14:paraId="0A72C60C" w14:textId="5D4E002D" w:rsidR="00551C95" w:rsidRPr="00551C95" w:rsidRDefault="00551C95" w:rsidP="00551C95">
      <w:pPr>
        <w:pStyle w:val="Generallevel2"/>
        <w:numPr>
          <w:ilvl w:val="0"/>
          <w:numId w:val="0"/>
        </w:numPr>
        <w:ind w:left="720"/>
        <w:jc w:val="both"/>
        <w:rPr>
          <w:rFonts w:ascii="Ruda" w:hAnsi="Ruda" w:cs="Arial"/>
          <w:sz w:val="20"/>
        </w:rPr>
      </w:pPr>
      <w:r w:rsidRPr="00551C95">
        <w:rPr>
          <w:rFonts w:ascii="Ruda" w:hAnsi="Ruda" w:cs="Arial"/>
          <w:sz w:val="20"/>
        </w:rPr>
        <w:t>The Committee will</w:t>
      </w:r>
      <w:r w:rsidR="006F0D9A">
        <w:rPr>
          <w:rFonts w:ascii="Ruda" w:hAnsi="Ruda" w:cs="Arial"/>
          <w:sz w:val="20"/>
        </w:rPr>
        <w:t>:</w:t>
      </w:r>
      <w:r w:rsidRPr="00551C95">
        <w:rPr>
          <w:rFonts w:ascii="Ruda" w:hAnsi="Ruda" w:cs="Arial"/>
          <w:sz w:val="20"/>
        </w:rPr>
        <w:t xml:space="preserve"> </w:t>
      </w:r>
    </w:p>
    <w:p w14:paraId="474A7C7B" w14:textId="1469B137" w:rsidR="00EE4796" w:rsidRDefault="00551C95" w:rsidP="001C099E">
      <w:pPr>
        <w:pStyle w:val="Generallevel2"/>
        <w:numPr>
          <w:ilvl w:val="1"/>
          <w:numId w:val="26"/>
        </w:numPr>
        <w:jc w:val="both"/>
        <w:rPr>
          <w:rFonts w:ascii="Ruda" w:hAnsi="Ruda" w:cs="Arial"/>
          <w:sz w:val="20"/>
        </w:rPr>
      </w:pPr>
      <w:r w:rsidRPr="001C099E">
        <w:rPr>
          <w:rFonts w:ascii="Ruda" w:hAnsi="Ruda" w:cs="Arial"/>
          <w:sz w:val="20"/>
        </w:rPr>
        <w:t xml:space="preserve">monitor and review performance of the Company, having regard to impacts from </w:t>
      </w:r>
      <w:proofErr w:type="spellStart"/>
      <w:r w:rsidRPr="001C099E">
        <w:rPr>
          <w:rFonts w:ascii="Ruda" w:hAnsi="Ruda" w:cs="Arial"/>
          <w:sz w:val="20"/>
        </w:rPr>
        <w:t>it’s</w:t>
      </w:r>
      <w:proofErr w:type="spellEnd"/>
      <w:r w:rsidRPr="001C099E">
        <w:rPr>
          <w:rFonts w:ascii="Ruda" w:hAnsi="Ruda" w:cs="Arial"/>
          <w:sz w:val="20"/>
        </w:rPr>
        <w:t xml:space="preserve"> </w:t>
      </w:r>
      <w:r w:rsidR="00615BB2">
        <w:rPr>
          <w:rFonts w:ascii="Ruda" w:hAnsi="Ruda" w:cs="Arial"/>
          <w:sz w:val="20"/>
        </w:rPr>
        <w:t>S</w:t>
      </w:r>
      <w:r w:rsidRPr="001C099E">
        <w:rPr>
          <w:rFonts w:ascii="Ruda" w:hAnsi="Ruda" w:cs="Arial"/>
          <w:sz w:val="20"/>
        </w:rPr>
        <w:t>ustainability actions, decisions and performance with regard to employees, contractors, communities, the environment, indigenous cultures, third parties and the Company’s reputation</w:t>
      </w:r>
      <w:r w:rsidR="002B4174">
        <w:rPr>
          <w:rFonts w:ascii="Ruda" w:hAnsi="Ruda" w:cs="Arial"/>
          <w:sz w:val="20"/>
        </w:rPr>
        <w:t xml:space="preserve">; </w:t>
      </w:r>
    </w:p>
    <w:p w14:paraId="2F1E7311" w14:textId="35C04FEA" w:rsidR="00551C95" w:rsidRPr="001C099E" w:rsidRDefault="00801D8B" w:rsidP="001C099E">
      <w:pPr>
        <w:pStyle w:val="Generallevel2"/>
        <w:numPr>
          <w:ilvl w:val="1"/>
          <w:numId w:val="26"/>
        </w:numPr>
        <w:jc w:val="both"/>
        <w:rPr>
          <w:rFonts w:ascii="Ruda" w:hAnsi="Ruda" w:cs="Arial"/>
          <w:sz w:val="20"/>
        </w:rPr>
      </w:pPr>
      <w:r>
        <w:rPr>
          <w:rFonts w:ascii="Ruda" w:hAnsi="Ruda" w:cs="Arial"/>
          <w:sz w:val="20"/>
        </w:rPr>
        <w:t>monitor and review c</w:t>
      </w:r>
      <w:r w:rsidRPr="0092560C">
        <w:rPr>
          <w:rFonts w:ascii="Ruda" w:hAnsi="Ruda" w:cs="Arial"/>
          <w:sz w:val="20"/>
        </w:rPr>
        <w:t xml:space="preserve">ompliance with applicable laws, regulations, frameworks, policies, licenses, permits and agreements as they relate to </w:t>
      </w:r>
      <w:r>
        <w:rPr>
          <w:rFonts w:ascii="Ruda" w:hAnsi="Ruda" w:cs="Arial"/>
          <w:sz w:val="20"/>
        </w:rPr>
        <w:t>Sustainability</w:t>
      </w:r>
      <w:r w:rsidRPr="0092560C">
        <w:rPr>
          <w:rFonts w:ascii="Ruda" w:hAnsi="Ruda" w:cs="Arial"/>
          <w:sz w:val="20"/>
        </w:rPr>
        <w:t xml:space="preserve"> matters</w:t>
      </w:r>
      <w:r>
        <w:rPr>
          <w:rFonts w:ascii="Ruda" w:hAnsi="Ruda" w:cs="Arial"/>
          <w:sz w:val="20"/>
        </w:rPr>
        <w:t xml:space="preserve">; </w:t>
      </w:r>
      <w:r w:rsidR="002B4174">
        <w:rPr>
          <w:rFonts w:ascii="Ruda" w:hAnsi="Ruda" w:cs="Arial"/>
          <w:sz w:val="20"/>
        </w:rPr>
        <w:t>and</w:t>
      </w:r>
      <w:r w:rsidR="00551C95" w:rsidRPr="001C099E">
        <w:rPr>
          <w:rFonts w:ascii="Ruda" w:hAnsi="Ruda" w:cs="Arial"/>
          <w:sz w:val="20"/>
        </w:rPr>
        <w:t xml:space="preserve"> </w:t>
      </w:r>
    </w:p>
    <w:p w14:paraId="68B04CF2" w14:textId="38435843" w:rsidR="00551C95" w:rsidRPr="00F94E42" w:rsidRDefault="00551C95" w:rsidP="001C099E">
      <w:pPr>
        <w:pStyle w:val="Generallevel2"/>
        <w:numPr>
          <w:ilvl w:val="1"/>
          <w:numId w:val="26"/>
        </w:numPr>
        <w:jc w:val="both"/>
        <w:rPr>
          <w:rFonts w:ascii="Ruda" w:hAnsi="Ruda" w:cs="Arial"/>
          <w:sz w:val="20"/>
        </w:rPr>
      </w:pPr>
      <w:r w:rsidRPr="00F94E42">
        <w:rPr>
          <w:rFonts w:ascii="Ruda" w:hAnsi="Ruda" w:cs="Arial"/>
          <w:sz w:val="20"/>
        </w:rPr>
        <w:t xml:space="preserve">review and endorse to the Board, the Company’s </w:t>
      </w:r>
      <w:r w:rsidR="00615BB2">
        <w:rPr>
          <w:rFonts w:ascii="Ruda" w:hAnsi="Ruda" w:cs="Arial"/>
          <w:sz w:val="20"/>
        </w:rPr>
        <w:t>S</w:t>
      </w:r>
      <w:r w:rsidRPr="00F94E42">
        <w:rPr>
          <w:rFonts w:ascii="Ruda" w:hAnsi="Ruda" w:cs="Arial"/>
          <w:sz w:val="20"/>
        </w:rPr>
        <w:t>ustainability framework and external public targets and KPI’s</w:t>
      </w:r>
      <w:r w:rsidR="005E722E" w:rsidRPr="00F94E42">
        <w:rPr>
          <w:rFonts w:ascii="Ruda" w:hAnsi="Ruda" w:cs="Arial"/>
          <w:sz w:val="20"/>
        </w:rPr>
        <w:t>.</w:t>
      </w:r>
    </w:p>
    <w:p w14:paraId="138A3C21" w14:textId="0A9DDB22" w:rsidR="005271BB" w:rsidRPr="005E722E" w:rsidRDefault="005271BB" w:rsidP="006B7D73">
      <w:pPr>
        <w:pStyle w:val="Generallevel2"/>
        <w:numPr>
          <w:ilvl w:val="0"/>
          <w:numId w:val="0"/>
        </w:numPr>
        <w:ind w:left="720"/>
        <w:jc w:val="both"/>
        <w:rPr>
          <w:rFonts w:ascii="Ruda" w:hAnsi="Ruda" w:cs="Arial"/>
          <w:sz w:val="20"/>
        </w:rPr>
      </w:pPr>
      <w:r w:rsidRPr="005E722E">
        <w:rPr>
          <w:rFonts w:ascii="Ruda" w:hAnsi="Ruda" w:cs="Arial"/>
          <w:sz w:val="20"/>
        </w:rPr>
        <w:t>The Committee will through its review of reports provided by management and external audit regarding sustainability-related matters</w:t>
      </w:r>
      <w:r w:rsidR="006F0D9A">
        <w:rPr>
          <w:rFonts w:ascii="Ruda" w:hAnsi="Ruda" w:cs="Arial"/>
          <w:sz w:val="20"/>
        </w:rPr>
        <w:t>:</w:t>
      </w:r>
      <w:r w:rsidRPr="005E722E">
        <w:rPr>
          <w:rFonts w:ascii="Ruda" w:hAnsi="Ruda" w:cs="Arial"/>
          <w:sz w:val="20"/>
        </w:rPr>
        <w:t xml:space="preserve">  </w:t>
      </w:r>
    </w:p>
    <w:p w14:paraId="0436679B" w14:textId="7EDEEAE6" w:rsidR="005271BB" w:rsidRPr="00F94E42" w:rsidRDefault="009808B9" w:rsidP="006B7D73">
      <w:pPr>
        <w:pStyle w:val="Generallevel2"/>
        <w:numPr>
          <w:ilvl w:val="1"/>
          <w:numId w:val="24"/>
        </w:numPr>
        <w:jc w:val="both"/>
        <w:rPr>
          <w:rFonts w:ascii="Ruda" w:hAnsi="Ruda" w:cs="Arial"/>
          <w:sz w:val="20"/>
        </w:rPr>
      </w:pPr>
      <w:r>
        <w:rPr>
          <w:rFonts w:ascii="Ruda" w:hAnsi="Ruda" w:cs="Arial"/>
          <w:sz w:val="20"/>
        </w:rPr>
        <w:t>r</w:t>
      </w:r>
      <w:r w:rsidR="005271BB" w:rsidRPr="00F94E42">
        <w:rPr>
          <w:rFonts w:ascii="Ruda" w:hAnsi="Ruda" w:cs="Arial"/>
          <w:sz w:val="20"/>
        </w:rPr>
        <w:t xml:space="preserve">ecommend to the Remuneration Committee appropriate </w:t>
      </w:r>
      <w:r w:rsidR="003B33A5">
        <w:rPr>
          <w:rFonts w:ascii="Ruda" w:hAnsi="Ruda" w:cs="Arial"/>
          <w:sz w:val="20"/>
        </w:rPr>
        <w:t>S</w:t>
      </w:r>
      <w:r w:rsidR="005271BB" w:rsidRPr="00F94E42">
        <w:rPr>
          <w:rFonts w:ascii="Ruda" w:hAnsi="Ruda" w:cs="Arial"/>
          <w:sz w:val="20"/>
        </w:rPr>
        <w:t>ustainability related KPI’s and targets for the Company and Executive’s annual scorecards</w:t>
      </w:r>
      <w:r w:rsidR="002B4174">
        <w:rPr>
          <w:rFonts w:ascii="Ruda" w:hAnsi="Ruda" w:cs="Arial"/>
          <w:sz w:val="20"/>
        </w:rPr>
        <w:t>; and</w:t>
      </w:r>
      <w:r w:rsidR="005271BB" w:rsidRPr="00F94E42">
        <w:rPr>
          <w:rFonts w:ascii="Ruda" w:hAnsi="Ruda" w:cs="Arial"/>
          <w:sz w:val="20"/>
        </w:rPr>
        <w:t xml:space="preserve">  </w:t>
      </w:r>
    </w:p>
    <w:p w14:paraId="739DA221" w14:textId="49F9FA55" w:rsidR="005271BB" w:rsidRPr="00F94E42" w:rsidRDefault="009808B9" w:rsidP="006B7D73">
      <w:pPr>
        <w:pStyle w:val="Generallevel2"/>
        <w:numPr>
          <w:ilvl w:val="1"/>
          <w:numId w:val="24"/>
        </w:numPr>
        <w:jc w:val="both"/>
        <w:rPr>
          <w:rFonts w:ascii="Ruda" w:hAnsi="Ruda" w:cs="Arial"/>
          <w:sz w:val="20"/>
        </w:rPr>
      </w:pPr>
      <w:r>
        <w:rPr>
          <w:rFonts w:ascii="Ruda" w:hAnsi="Ruda" w:cs="Arial"/>
          <w:sz w:val="20"/>
        </w:rPr>
        <w:t>a</w:t>
      </w:r>
      <w:r w:rsidR="005271BB" w:rsidRPr="00F94E42">
        <w:rPr>
          <w:rFonts w:ascii="Ruda" w:hAnsi="Ruda" w:cs="Arial"/>
          <w:sz w:val="20"/>
        </w:rPr>
        <w:t xml:space="preserve">ssess and determine the outcomes of the Company’s performance against </w:t>
      </w:r>
      <w:r w:rsidR="003B33A5">
        <w:rPr>
          <w:rFonts w:ascii="Ruda" w:hAnsi="Ruda" w:cs="Arial"/>
          <w:sz w:val="20"/>
        </w:rPr>
        <w:t>S</w:t>
      </w:r>
      <w:r w:rsidR="005271BB" w:rsidRPr="00F94E42">
        <w:rPr>
          <w:rFonts w:ascii="Ruda" w:hAnsi="Ruda" w:cs="Arial"/>
          <w:sz w:val="20"/>
        </w:rPr>
        <w:t xml:space="preserve">ustainability metrics and KPI’s with respect to </w:t>
      </w:r>
      <w:r w:rsidR="00CA576F">
        <w:rPr>
          <w:rFonts w:ascii="Ruda" w:hAnsi="Ruda" w:cs="Arial"/>
          <w:sz w:val="20"/>
        </w:rPr>
        <w:t xml:space="preserve">the </w:t>
      </w:r>
      <w:r w:rsidR="005271BB" w:rsidRPr="00F94E42">
        <w:rPr>
          <w:rFonts w:ascii="Ruda" w:hAnsi="Ruda" w:cs="Arial"/>
          <w:sz w:val="20"/>
        </w:rPr>
        <w:t>Company and Executive’s scorecards and refer that assessment to the Remuneration Committee.</w:t>
      </w:r>
    </w:p>
    <w:p w14:paraId="5E58DB20" w14:textId="16055C0F" w:rsidR="00133963" w:rsidRPr="00640F45" w:rsidRDefault="00B13FD2" w:rsidP="00133963">
      <w:pPr>
        <w:pStyle w:val="Generallevel2"/>
        <w:numPr>
          <w:ilvl w:val="0"/>
          <w:numId w:val="0"/>
        </w:numPr>
        <w:ind w:left="720"/>
        <w:jc w:val="both"/>
        <w:rPr>
          <w:rFonts w:ascii="Ruda" w:hAnsi="Ruda" w:cs="Arial"/>
          <w:b/>
          <w:bCs/>
          <w:i/>
          <w:iCs/>
          <w:sz w:val="20"/>
        </w:rPr>
      </w:pPr>
      <w:r w:rsidRPr="00640F45">
        <w:rPr>
          <w:rFonts w:ascii="Ruda" w:hAnsi="Ruda" w:cs="Arial"/>
          <w:b/>
          <w:bCs/>
          <w:i/>
          <w:iCs/>
          <w:sz w:val="20"/>
        </w:rPr>
        <w:t>Sustainability Reporting</w:t>
      </w:r>
    </w:p>
    <w:p w14:paraId="1E6A966F" w14:textId="1AB2A78F" w:rsidR="00FE7912" w:rsidRPr="00FE7912" w:rsidRDefault="00FE7912" w:rsidP="00FE7912">
      <w:pPr>
        <w:pStyle w:val="Generallevel2"/>
        <w:numPr>
          <w:ilvl w:val="0"/>
          <w:numId w:val="0"/>
        </w:numPr>
        <w:ind w:left="720"/>
        <w:jc w:val="both"/>
        <w:rPr>
          <w:rFonts w:ascii="Ruda" w:hAnsi="Ruda" w:cs="Arial"/>
          <w:sz w:val="20"/>
        </w:rPr>
      </w:pPr>
      <w:r w:rsidRPr="00072E11">
        <w:rPr>
          <w:rFonts w:ascii="Ruda" w:hAnsi="Ruda" w:cs="Arial"/>
          <w:sz w:val="20"/>
        </w:rPr>
        <w:t xml:space="preserve">Where the Company prepares external </w:t>
      </w:r>
      <w:r w:rsidR="00D96D8E">
        <w:rPr>
          <w:rFonts w:ascii="Ruda" w:hAnsi="Ruda" w:cs="Arial"/>
          <w:sz w:val="20"/>
        </w:rPr>
        <w:t xml:space="preserve">or internal </w:t>
      </w:r>
      <w:r w:rsidRPr="00072E11">
        <w:rPr>
          <w:rFonts w:ascii="Ruda" w:hAnsi="Ruda" w:cs="Arial"/>
          <w:sz w:val="20"/>
        </w:rPr>
        <w:t>reports in accordance with the</w:t>
      </w:r>
      <w:r w:rsidR="00A12A98" w:rsidRPr="00072E11">
        <w:rPr>
          <w:rFonts w:ascii="Ruda" w:hAnsi="Ruda" w:cs="Arial"/>
          <w:sz w:val="20"/>
        </w:rPr>
        <w:t xml:space="preserve"> </w:t>
      </w:r>
      <w:r w:rsidR="00074600" w:rsidRPr="00072E11">
        <w:rPr>
          <w:rFonts w:ascii="Ruda" w:hAnsi="Ruda" w:cs="Arial"/>
          <w:sz w:val="20"/>
        </w:rPr>
        <w:t>local regulatory</w:t>
      </w:r>
      <w:r w:rsidR="00A12A98" w:rsidRPr="00072E11">
        <w:rPr>
          <w:rFonts w:ascii="Ruda" w:hAnsi="Ruda" w:cs="Arial"/>
          <w:sz w:val="20"/>
        </w:rPr>
        <w:t xml:space="preserve"> reporting requireme</w:t>
      </w:r>
      <w:r w:rsidR="0033638C" w:rsidRPr="00072E11">
        <w:rPr>
          <w:rFonts w:ascii="Ruda" w:hAnsi="Ruda" w:cs="Arial"/>
          <w:sz w:val="20"/>
        </w:rPr>
        <w:t>nts</w:t>
      </w:r>
      <w:r w:rsidR="0087413E" w:rsidRPr="00072E11">
        <w:rPr>
          <w:rFonts w:ascii="Ruda" w:hAnsi="Ruda" w:cs="Arial"/>
          <w:sz w:val="20"/>
        </w:rPr>
        <w:t xml:space="preserve"> as well as any other frameworks or standards as laid out in </w:t>
      </w:r>
      <w:r w:rsidR="00F06842">
        <w:rPr>
          <w:rFonts w:ascii="Ruda" w:hAnsi="Ruda" w:cs="Arial"/>
          <w:sz w:val="20"/>
        </w:rPr>
        <w:t xml:space="preserve">the </w:t>
      </w:r>
      <w:r w:rsidR="007625F9" w:rsidRPr="00072E11">
        <w:rPr>
          <w:rFonts w:ascii="Ruda" w:hAnsi="Ruda" w:cs="Arial"/>
          <w:sz w:val="20"/>
        </w:rPr>
        <w:t>Ora Banda Sustainability Management Plan</w:t>
      </w:r>
      <w:r w:rsidR="00BA2DBE">
        <w:rPr>
          <w:rFonts w:ascii="Ruda" w:hAnsi="Ruda" w:cs="Arial"/>
          <w:sz w:val="20"/>
        </w:rPr>
        <w:t>,</w:t>
      </w:r>
      <w:r w:rsidR="0087413E" w:rsidRPr="00072E11">
        <w:rPr>
          <w:rFonts w:ascii="Ruda" w:hAnsi="Ruda" w:cs="Arial"/>
          <w:sz w:val="20"/>
        </w:rPr>
        <w:t xml:space="preserve"> </w:t>
      </w:r>
      <w:r w:rsidRPr="00072E11">
        <w:rPr>
          <w:rFonts w:ascii="Ruda" w:hAnsi="Ruda" w:cs="Arial"/>
          <w:sz w:val="20"/>
        </w:rPr>
        <w:t xml:space="preserve">the </w:t>
      </w:r>
      <w:r w:rsidR="00F06842">
        <w:rPr>
          <w:rFonts w:ascii="Ruda" w:hAnsi="Ruda" w:cs="Arial"/>
          <w:sz w:val="20"/>
        </w:rPr>
        <w:t>C</w:t>
      </w:r>
      <w:r w:rsidRPr="00072E11">
        <w:rPr>
          <w:rFonts w:ascii="Ruda" w:hAnsi="Ruda" w:cs="Arial"/>
          <w:sz w:val="20"/>
        </w:rPr>
        <w:t>ommittee will</w:t>
      </w:r>
      <w:r w:rsidR="000643BE">
        <w:rPr>
          <w:rFonts w:ascii="Ruda" w:hAnsi="Ruda" w:cs="Arial"/>
          <w:sz w:val="20"/>
        </w:rPr>
        <w:t>:</w:t>
      </w:r>
      <w:r w:rsidRPr="00FE7912">
        <w:rPr>
          <w:rFonts w:ascii="Ruda" w:hAnsi="Ruda" w:cs="Arial"/>
          <w:sz w:val="20"/>
        </w:rPr>
        <w:t xml:space="preserve"> </w:t>
      </w:r>
    </w:p>
    <w:p w14:paraId="0BF3C4CD" w14:textId="52D2DC29" w:rsidR="00FE7912" w:rsidRPr="005A25B0" w:rsidRDefault="009808B9" w:rsidP="00A027D4">
      <w:pPr>
        <w:pStyle w:val="Generallevel2"/>
        <w:numPr>
          <w:ilvl w:val="1"/>
          <w:numId w:val="33"/>
        </w:numPr>
        <w:jc w:val="both"/>
        <w:rPr>
          <w:rFonts w:ascii="Ruda" w:hAnsi="Ruda" w:cs="Arial"/>
          <w:sz w:val="20"/>
        </w:rPr>
      </w:pPr>
      <w:r>
        <w:rPr>
          <w:rFonts w:ascii="Ruda" w:hAnsi="Ruda" w:cs="Arial"/>
          <w:sz w:val="20"/>
        </w:rPr>
        <w:t>r</w:t>
      </w:r>
      <w:r w:rsidR="00FE7912" w:rsidRPr="005A25B0">
        <w:rPr>
          <w:rFonts w:ascii="Ruda" w:hAnsi="Ruda" w:cs="Arial"/>
          <w:sz w:val="20"/>
        </w:rPr>
        <w:t xml:space="preserve">eview reports and recommend to the Board for approval; </w:t>
      </w:r>
    </w:p>
    <w:p w14:paraId="02CC7520" w14:textId="1A59647F" w:rsidR="00FE7912" w:rsidRPr="005A25B0" w:rsidRDefault="009808B9" w:rsidP="00A027D4">
      <w:pPr>
        <w:pStyle w:val="Generallevel2"/>
        <w:numPr>
          <w:ilvl w:val="1"/>
          <w:numId w:val="33"/>
        </w:numPr>
        <w:jc w:val="both"/>
        <w:rPr>
          <w:rFonts w:ascii="Ruda" w:hAnsi="Ruda" w:cs="Arial"/>
          <w:sz w:val="20"/>
        </w:rPr>
      </w:pPr>
      <w:r>
        <w:rPr>
          <w:rFonts w:ascii="Ruda" w:hAnsi="Ruda" w:cs="Arial"/>
          <w:sz w:val="20"/>
        </w:rPr>
        <w:t>m</w:t>
      </w:r>
      <w:r w:rsidR="00FE7912" w:rsidRPr="005A25B0">
        <w:rPr>
          <w:rFonts w:ascii="Ruda" w:hAnsi="Ruda" w:cs="Arial"/>
          <w:sz w:val="20"/>
        </w:rPr>
        <w:t xml:space="preserve">ake recommendations on amendments or actions that should be considered by the Board with respect to these reports, and </w:t>
      </w:r>
    </w:p>
    <w:p w14:paraId="1A80C1F9" w14:textId="7AC09A0B" w:rsidR="00B13FD2" w:rsidRPr="005A25B0" w:rsidRDefault="00FE7912" w:rsidP="00A027D4">
      <w:pPr>
        <w:pStyle w:val="Generallevel2"/>
        <w:numPr>
          <w:ilvl w:val="1"/>
          <w:numId w:val="33"/>
        </w:numPr>
        <w:jc w:val="both"/>
        <w:rPr>
          <w:rFonts w:ascii="Ruda" w:hAnsi="Ruda" w:cs="Arial"/>
          <w:sz w:val="20"/>
        </w:rPr>
      </w:pPr>
      <w:r w:rsidRPr="005A25B0">
        <w:rPr>
          <w:rFonts w:ascii="Ruda" w:hAnsi="Ruda" w:cs="Arial"/>
          <w:sz w:val="20"/>
        </w:rPr>
        <w:lastRenderedPageBreak/>
        <w:t>review and approve material changes or additions to any public</w:t>
      </w:r>
      <w:r w:rsidR="005A25B0" w:rsidRPr="005A25B0">
        <w:rPr>
          <w:rFonts w:ascii="Ruda" w:hAnsi="Ruda" w:cs="Arial"/>
          <w:sz w:val="20"/>
        </w:rPr>
        <w:t xml:space="preserve"> </w:t>
      </w:r>
      <w:r w:rsidRPr="005A25B0">
        <w:rPr>
          <w:rFonts w:ascii="Ruda" w:hAnsi="Ruda" w:cs="Arial"/>
          <w:sz w:val="20"/>
        </w:rPr>
        <w:t xml:space="preserve">positions taken by the Company on </w:t>
      </w:r>
      <w:r w:rsidR="00291FD1">
        <w:rPr>
          <w:rFonts w:ascii="Ruda" w:hAnsi="Ruda" w:cs="Arial"/>
          <w:sz w:val="20"/>
        </w:rPr>
        <w:t>S</w:t>
      </w:r>
      <w:r w:rsidRPr="005A25B0">
        <w:rPr>
          <w:rFonts w:ascii="Ruda" w:hAnsi="Ruda" w:cs="Arial"/>
          <w:sz w:val="20"/>
        </w:rPr>
        <w:t>ustainability-related matters.</w:t>
      </w:r>
    </w:p>
    <w:p w14:paraId="76252B7F" w14:textId="5AEBAAC4" w:rsidR="00990499" w:rsidRPr="00712B7D" w:rsidRDefault="00D67012" w:rsidP="00F530CC">
      <w:pPr>
        <w:pStyle w:val="Generallevel2"/>
        <w:numPr>
          <w:ilvl w:val="0"/>
          <w:numId w:val="0"/>
        </w:numPr>
        <w:rPr>
          <w:rFonts w:ascii="Ruda" w:hAnsi="Ruda"/>
          <w:b/>
          <w:bCs/>
          <w:color w:val="403B62"/>
          <w:sz w:val="20"/>
        </w:rPr>
      </w:pPr>
      <w:r>
        <w:rPr>
          <w:rFonts w:ascii="Ruda" w:hAnsi="Ruda"/>
          <w:b/>
          <w:bCs/>
          <w:color w:val="403B62"/>
          <w:sz w:val="20"/>
        </w:rPr>
        <w:t>5.6</w:t>
      </w:r>
      <w:r>
        <w:rPr>
          <w:rFonts w:ascii="Ruda" w:hAnsi="Ruda"/>
          <w:b/>
          <w:bCs/>
          <w:color w:val="403B62"/>
          <w:sz w:val="20"/>
        </w:rPr>
        <w:tab/>
      </w:r>
      <w:r w:rsidR="00712B7D">
        <w:rPr>
          <w:rFonts w:ascii="Ruda" w:hAnsi="Ruda"/>
          <w:b/>
          <w:bCs/>
          <w:color w:val="403B62"/>
          <w:sz w:val="20"/>
        </w:rPr>
        <w:t xml:space="preserve">Other </w:t>
      </w:r>
      <w:r w:rsidR="00F530CC" w:rsidRPr="00712B7D">
        <w:rPr>
          <w:rFonts w:ascii="Ruda" w:hAnsi="Ruda"/>
          <w:b/>
          <w:bCs/>
          <w:color w:val="403B62"/>
          <w:sz w:val="20"/>
        </w:rPr>
        <w:t>R</w:t>
      </w:r>
      <w:r w:rsidR="00990499" w:rsidRPr="00712B7D">
        <w:rPr>
          <w:rFonts w:ascii="Ruda" w:hAnsi="Ruda"/>
          <w:b/>
          <w:bCs/>
          <w:color w:val="403B62"/>
          <w:sz w:val="20"/>
        </w:rPr>
        <w:t>esponsibilities</w:t>
      </w:r>
    </w:p>
    <w:p w14:paraId="042579CB" w14:textId="49E28E4F" w:rsidR="005C320A" w:rsidRDefault="00712B7D" w:rsidP="00640F45">
      <w:pPr>
        <w:pStyle w:val="Generallevel2"/>
        <w:numPr>
          <w:ilvl w:val="0"/>
          <w:numId w:val="0"/>
        </w:numPr>
        <w:jc w:val="both"/>
        <w:rPr>
          <w:rFonts w:ascii="Ruda" w:hAnsi="Ruda" w:cs="Arial"/>
          <w:sz w:val="20"/>
        </w:rPr>
      </w:pPr>
      <w:r>
        <w:rPr>
          <w:rFonts w:ascii="Ruda" w:hAnsi="Ruda" w:cs="Arial"/>
          <w:sz w:val="20"/>
        </w:rPr>
        <w:t xml:space="preserve">The </w:t>
      </w:r>
      <w:r w:rsidR="00932B47">
        <w:rPr>
          <w:rFonts w:ascii="Ruda" w:hAnsi="Ruda" w:cs="Arial"/>
          <w:sz w:val="20"/>
        </w:rPr>
        <w:t>C</w:t>
      </w:r>
      <w:r>
        <w:rPr>
          <w:rFonts w:ascii="Ruda" w:hAnsi="Ruda" w:cs="Arial"/>
          <w:sz w:val="20"/>
        </w:rPr>
        <w:t xml:space="preserve">ommittee will </w:t>
      </w:r>
      <w:r w:rsidR="006B7AD8">
        <w:rPr>
          <w:rFonts w:ascii="Ruda" w:hAnsi="Ruda" w:cs="Arial"/>
          <w:sz w:val="20"/>
        </w:rPr>
        <w:t>perform other duties as required, including:</w:t>
      </w:r>
    </w:p>
    <w:p w14:paraId="0B029DE7" w14:textId="292371F8" w:rsidR="00990499" w:rsidRPr="00FA57D1" w:rsidRDefault="00990499" w:rsidP="006B7AD8">
      <w:pPr>
        <w:pStyle w:val="Generallevel2"/>
        <w:numPr>
          <w:ilvl w:val="1"/>
          <w:numId w:val="28"/>
        </w:numPr>
        <w:jc w:val="both"/>
        <w:rPr>
          <w:rFonts w:ascii="Ruda" w:hAnsi="Ruda" w:cs="Arial"/>
          <w:sz w:val="20"/>
        </w:rPr>
      </w:pPr>
      <w:r w:rsidRPr="00FA57D1">
        <w:rPr>
          <w:rFonts w:ascii="Ruda" w:hAnsi="Ruda" w:cs="Arial"/>
          <w:sz w:val="20"/>
        </w:rPr>
        <w:t xml:space="preserve">review the adequacy of external reporting </w:t>
      </w:r>
      <w:r w:rsidR="00E95B0B" w:rsidRPr="0071138E">
        <w:rPr>
          <w:rFonts w:ascii="Ruda" w:hAnsi="Ruda" w:cs="Arial"/>
          <w:sz w:val="20"/>
        </w:rPr>
        <w:t xml:space="preserve">of </w:t>
      </w:r>
      <w:r w:rsidR="00BF54E1">
        <w:rPr>
          <w:rFonts w:ascii="Ruda" w:hAnsi="Ruda" w:cs="Arial"/>
          <w:sz w:val="20"/>
        </w:rPr>
        <w:t>S</w:t>
      </w:r>
      <w:r w:rsidR="00E95B0B" w:rsidRPr="0071138E">
        <w:rPr>
          <w:rFonts w:ascii="Ruda" w:hAnsi="Ruda" w:cs="Arial"/>
          <w:sz w:val="20"/>
        </w:rPr>
        <w:t>ustainability matters</w:t>
      </w:r>
      <w:r w:rsidR="00E95B0B" w:rsidRPr="00FA57D1">
        <w:rPr>
          <w:rFonts w:ascii="Ruda" w:hAnsi="Ruda" w:cs="Arial"/>
          <w:sz w:val="20"/>
        </w:rPr>
        <w:t xml:space="preserve"> </w:t>
      </w:r>
      <w:r w:rsidRPr="00FA57D1">
        <w:rPr>
          <w:rFonts w:ascii="Ruda" w:hAnsi="Ruda" w:cs="Arial"/>
          <w:sz w:val="20"/>
        </w:rPr>
        <w:t>by the Company to meet the needs of shareholders;</w:t>
      </w:r>
    </w:p>
    <w:p w14:paraId="36B8ECD5" w14:textId="7DC4E1F5" w:rsidR="00990499" w:rsidRPr="00FA57D1" w:rsidRDefault="00990499" w:rsidP="006B7AD8">
      <w:pPr>
        <w:pStyle w:val="Generallevel2"/>
        <w:numPr>
          <w:ilvl w:val="1"/>
          <w:numId w:val="28"/>
        </w:numPr>
        <w:jc w:val="both"/>
        <w:rPr>
          <w:rFonts w:ascii="Ruda" w:hAnsi="Ruda" w:cs="Arial"/>
          <w:sz w:val="20"/>
        </w:rPr>
      </w:pPr>
      <w:r w:rsidRPr="00FA57D1">
        <w:rPr>
          <w:rFonts w:ascii="Ruda" w:hAnsi="Ruda" w:cs="Arial"/>
          <w:sz w:val="20"/>
        </w:rPr>
        <w:t xml:space="preserve">perform other </w:t>
      </w:r>
      <w:r w:rsidR="00BF54E1">
        <w:rPr>
          <w:rFonts w:ascii="Ruda" w:hAnsi="Ruda" w:cs="Arial"/>
          <w:sz w:val="20"/>
        </w:rPr>
        <w:t>S</w:t>
      </w:r>
      <w:r w:rsidR="00E95B0B" w:rsidRPr="0071138E">
        <w:rPr>
          <w:rFonts w:ascii="Ruda" w:hAnsi="Ruda" w:cs="Arial"/>
          <w:sz w:val="20"/>
        </w:rPr>
        <w:t xml:space="preserve">ustainability </w:t>
      </w:r>
      <w:r w:rsidR="00283D6D">
        <w:rPr>
          <w:rFonts w:ascii="Ruda" w:hAnsi="Ruda" w:cs="Arial"/>
          <w:sz w:val="20"/>
        </w:rPr>
        <w:t>associated</w:t>
      </w:r>
      <w:r w:rsidR="00E95B0B" w:rsidRPr="00FA57D1">
        <w:rPr>
          <w:rFonts w:ascii="Ruda" w:hAnsi="Ruda" w:cs="Arial"/>
          <w:sz w:val="20"/>
        </w:rPr>
        <w:t xml:space="preserve"> </w:t>
      </w:r>
      <w:r w:rsidRPr="00FA57D1">
        <w:rPr>
          <w:rFonts w:ascii="Ruda" w:hAnsi="Ruda" w:cs="Arial"/>
          <w:sz w:val="20"/>
        </w:rPr>
        <w:t>activities related to this Charter as requested by the Board;</w:t>
      </w:r>
    </w:p>
    <w:p w14:paraId="6F6268A4" w14:textId="223D1963" w:rsidR="00990499" w:rsidRPr="00FA57D1" w:rsidRDefault="00990499" w:rsidP="006B7AD8">
      <w:pPr>
        <w:pStyle w:val="Generallevel2"/>
        <w:numPr>
          <w:ilvl w:val="1"/>
          <w:numId w:val="28"/>
        </w:numPr>
        <w:jc w:val="both"/>
        <w:rPr>
          <w:rFonts w:ascii="Ruda" w:hAnsi="Ruda" w:cs="Arial"/>
          <w:sz w:val="20"/>
        </w:rPr>
      </w:pPr>
      <w:r w:rsidRPr="00FA57D1">
        <w:rPr>
          <w:rFonts w:ascii="Ruda" w:hAnsi="Ruda" w:cs="Arial"/>
          <w:sz w:val="20"/>
        </w:rPr>
        <w:t xml:space="preserve">institute and oversee special investigations </w:t>
      </w:r>
      <w:r w:rsidR="00461D98" w:rsidRPr="0071138E">
        <w:rPr>
          <w:rFonts w:ascii="Ruda" w:hAnsi="Ruda" w:cs="Arial"/>
          <w:sz w:val="20"/>
        </w:rPr>
        <w:t xml:space="preserve">of </w:t>
      </w:r>
      <w:r w:rsidR="00BF54E1">
        <w:rPr>
          <w:rFonts w:ascii="Ruda" w:hAnsi="Ruda" w:cs="Arial"/>
          <w:sz w:val="20"/>
        </w:rPr>
        <w:t>S</w:t>
      </w:r>
      <w:r w:rsidR="00461D98" w:rsidRPr="0071138E">
        <w:rPr>
          <w:rFonts w:ascii="Ruda" w:hAnsi="Ruda" w:cs="Arial"/>
          <w:sz w:val="20"/>
        </w:rPr>
        <w:t>ustainability matters</w:t>
      </w:r>
      <w:r w:rsidR="00461D98" w:rsidRPr="00FA57D1">
        <w:rPr>
          <w:rFonts w:ascii="Ruda" w:hAnsi="Ruda" w:cs="Arial"/>
          <w:sz w:val="20"/>
        </w:rPr>
        <w:t xml:space="preserve"> </w:t>
      </w:r>
      <w:r w:rsidRPr="00FA57D1">
        <w:rPr>
          <w:rFonts w:ascii="Ruda" w:hAnsi="Ruda" w:cs="Arial"/>
          <w:sz w:val="20"/>
        </w:rPr>
        <w:t>as needed;</w:t>
      </w:r>
    </w:p>
    <w:p w14:paraId="2D553D70" w14:textId="77777777" w:rsidR="00990499" w:rsidRPr="00FA57D1" w:rsidRDefault="00990499" w:rsidP="006B7AD8">
      <w:pPr>
        <w:pStyle w:val="Generallevel2"/>
        <w:numPr>
          <w:ilvl w:val="1"/>
          <w:numId w:val="28"/>
        </w:numPr>
        <w:jc w:val="both"/>
        <w:rPr>
          <w:rFonts w:ascii="Ruda" w:hAnsi="Ruda" w:cs="Arial"/>
          <w:sz w:val="20"/>
        </w:rPr>
      </w:pPr>
      <w:r w:rsidRPr="00FA57D1">
        <w:rPr>
          <w:rFonts w:ascii="Ruda" w:hAnsi="Ruda" w:cs="Arial"/>
          <w:sz w:val="20"/>
        </w:rPr>
        <w:t>confirm annually that all responsibilities outlined in this Charter have been carried out; and</w:t>
      </w:r>
    </w:p>
    <w:p w14:paraId="3A22ADDB" w14:textId="77777777" w:rsidR="00990499" w:rsidRPr="00FA57D1" w:rsidRDefault="00990499" w:rsidP="006B7AD8">
      <w:pPr>
        <w:pStyle w:val="Generallevel2"/>
        <w:numPr>
          <w:ilvl w:val="1"/>
          <w:numId w:val="28"/>
        </w:numPr>
        <w:jc w:val="both"/>
        <w:rPr>
          <w:rFonts w:ascii="Ruda" w:hAnsi="Ruda" w:cs="Arial"/>
          <w:sz w:val="20"/>
        </w:rPr>
      </w:pPr>
      <w:r w:rsidRPr="00FA57D1">
        <w:rPr>
          <w:rFonts w:ascii="Ruda" w:hAnsi="Ruda" w:cs="Arial"/>
          <w:sz w:val="20"/>
        </w:rPr>
        <w:t>evaluate the Committee’s and individual members’ performance on a regular basis.</w:t>
      </w:r>
    </w:p>
    <w:p w14:paraId="5F747EED" w14:textId="77777777" w:rsidR="00990499" w:rsidRPr="001555D2" w:rsidRDefault="00990499" w:rsidP="001555D2">
      <w:pPr>
        <w:pStyle w:val="Heading1"/>
        <w:numPr>
          <w:ilvl w:val="6"/>
          <w:numId w:val="1"/>
        </w:numPr>
        <w:pBdr>
          <w:top w:val="none" w:sz="0" w:space="0" w:color="auto"/>
        </w:pBdr>
        <w:ind w:left="567" w:hanging="567"/>
        <w:rPr>
          <w:rFonts w:ascii="Ruda" w:hAnsi="Ruda"/>
          <w:color w:val="403B62"/>
          <w:sz w:val="24"/>
          <w:szCs w:val="24"/>
        </w:rPr>
      </w:pPr>
      <w:r w:rsidRPr="001555D2">
        <w:rPr>
          <w:rFonts w:ascii="Ruda" w:hAnsi="Ruda"/>
          <w:color w:val="403B62"/>
          <w:sz w:val="24"/>
          <w:szCs w:val="24"/>
        </w:rPr>
        <w:t>Review of Committee and Committee Charter</w:t>
      </w:r>
    </w:p>
    <w:p w14:paraId="1336382C"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The Committee will review annually its activities and the manner in which it has carried out its responsibilities, and report to the Board on the outcome of the review.</w:t>
      </w:r>
    </w:p>
    <w:p w14:paraId="22159CF2" w14:textId="77777777" w:rsidR="00990499" w:rsidRPr="00FA57D1" w:rsidRDefault="00990499" w:rsidP="00456E41">
      <w:pPr>
        <w:pStyle w:val="Generallevel1"/>
        <w:numPr>
          <w:ilvl w:val="0"/>
          <w:numId w:val="0"/>
        </w:numPr>
        <w:jc w:val="both"/>
        <w:rPr>
          <w:rFonts w:ascii="Ruda" w:hAnsi="Ruda" w:cs="Arial"/>
          <w:sz w:val="20"/>
        </w:rPr>
      </w:pPr>
      <w:r w:rsidRPr="00FA57D1">
        <w:rPr>
          <w:rFonts w:ascii="Ruda" w:hAnsi="Ruda" w:cs="Arial"/>
          <w:sz w:val="20"/>
        </w:rPr>
        <w:t>The Committee will review annually the terms of the Charter. The Committee may recommend to the Board any changes to this Charter. Any amendments to this Charter must be approved by the Board.</w:t>
      </w:r>
    </w:p>
    <w:p w14:paraId="3232A2CB" w14:textId="77777777" w:rsidR="00990499" w:rsidRPr="00FA57D1" w:rsidRDefault="00990499" w:rsidP="00990499">
      <w:pPr>
        <w:pStyle w:val="MarginText"/>
        <w:jc w:val="both"/>
        <w:rPr>
          <w:rFonts w:ascii="Ruda" w:hAnsi="Ruda" w:cs="Arial"/>
          <w:sz w:val="20"/>
          <w:szCs w:val="20"/>
        </w:rPr>
      </w:pPr>
    </w:p>
    <w:sectPr w:rsidR="00990499" w:rsidRPr="00FA57D1" w:rsidSect="006A66D1">
      <w:headerReference w:type="default" r:id="rId9"/>
      <w:footerReference w:type="default" r:id="rId10"/>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8FAF" w14:textId="77777777" w:rsidR="00F80004" w:rsidRDefault="00F80004" w:rsidP="004853DD">
      <w:r>
        <w:separator/>
      </w:r>
    </w:p>
  </w:endnote>
  <w:endnote w:type="continuationSeparator" w:id="0">
    <w:p w14:paraId="59B02175" w14:textId="77777777" w:rsidR="00F80004" w:rsidRDefault="00F80004" w:rsidP="0048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Ruda">
    <w:altName w:val="Calibri"/>
    <w:panose1 w:val="02000000000000000000"/>
    <w:charset w:val="00"/>
    <w:family w:val="auto"/>
    <w:pitch w:val="variable"/>
    <w:sig w:usb0="A00002EF" w:usb1="00000063"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37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07"/>
    </w:tblGrid>
    <w:tr w:rsidR="00E775A2" w:rsidRPr="009651D1" w14:paraId="1E838D40" w14:textId="77777777" w:rsidTr="00E775A2">
      <w:tc>
        <w:tcPr>
          <w:tcW w:w="567" w:type="dxa"/>
          <w:vMerge w:val="restart"/>
          <w:tcBorders>
            <w:right w:val="single" w:sz="8" w:space="0" w:color="C48739"/>
          </w:tcBorders>
          <w:vAlign w:val="center"/>
        </w:tcPr>
        <w:p w14:paraId="744296F1" w14:textId="77777777" w:rsidR="00E775A2" w:rsidRPr="009651D1" w:rsidRDefault="00E775A2" w:rsidP="00E775A2">
          <w:pPr>
            <w:jc w:val="both"/>
            <w:rPr>
              <w:rFonts w:ascii="Ruda" w:eastAsiaTheme="minorHAnsi" w:hAnsi="Ruda" w:cstheme="minorBidi"/>
              <w:b/>
              <w:bCs/>
              <w:color w:val="C48739"/>
              <w:kern w:val="2"/>
              <w:sz w:val="28"/>
              <w:szCs w:val="28"/>
              <w:lang w:val="en-AU" w:eastAsia="en-US"/>
              <w14:ligatures w14:val="standardContextual"/>
            </w:rPr>
          </w:pPr>
          <w:r w:rsidRPr="00687079">
            <w:rPr>
              <w:rFonts w:ascii="Ruda" w:eastAsiaTheme="minorHAnsi" w:hAnsi="Ruda" w:cstheme="minorBidi"/>
              <w:b/>
              <w:bCs/>
              <w:color w:val="C48739"/>
              <w:kern w:val="2"/>
              <w:sz w:val="28"/>
              <w:szCs w:val="28"/>
              <w:lang w:val="en-AU" w:eastAsia="en-US"/>
              <w14:ligatures w14:val="standardContextual"/>
            </w:rPr>
            <w:fldChar w:fldCharType="begin"/>
          </w:r>
          <w:r w:rsidRPr="00687079">
            <w:rPr>
              <w:rFonts w:ascii="Ruda" w:eastAsiaTheme="minorHAnsi" w:hAnsi="Ruda" w:cstheme="minorBidi"/>
              <w:b/>
              <w:bCs/>
              <w:color w:val="C48739"/>
              <w:kern w:val="2"/>
              <w:sz w:val="28"/>
              <w:szCs w:val="28"/>
              <w:lang w:val="en-AU" w:eastAsia="en-US"/>
              <w14:ligatures w14:val="standardContextual"/>
            </w:rPr>
            <w:instrText xml:space="preserve"> PAGE   \* MERGEFORMAT </w:instrText>
          </w:r>
          <w:r w:rsidRPr="00687079">
            <w:rPr>
              <w:rFonts w:ascii="Ruda" w:eastAsiaTheme="minorHAnsi" w:hAnsi="Ruda" w:cstheme="minorBidi"/>
              <w:b/>
              <w:bCs/>
              <w:color w:val="C48739"/>
              <w:kern w:val="2"/>
              <w:sz w:val="28"/>
              <w:szCs w:val="28"/>
              <w:lang w:val="en-AU" w:eastAsia="en-US"/>
              <w14:ligatures w14:val="standardContextual"/>
            </w:rPr>
            <w:fldChar w:fldCharType="separate"/>
          </w:r>
          <w:r w:rsidRPr="00687079">
            <w:rPr>
              <w:rFonts w:ascii="Ruda" w:eastAsiaTheme="minorHAnsi" w:hAnsi="Ruda" w:cstheme="minorBidi"/>
              <w:b/>
              <w:bCs/>
              <w:noProof/>
              <w:color w:val="C48739"/>
              <w:kern w:val="2"/>
              <w:sz w:val="28"/>
              <w:szCs w:val="28"/>
              <w:lang w:val="en-AU" w:eastAsia="en-US"/>
              <w14:ligatures w14:val="standardContextual"/>
            </w:rPr>
            <w:t>1</w:t>
          </w:r>
          <w:r w:rsidRPr="00687079">
            <w:rPr>
              <w:rFonts w:ascii="Ruda" w:eastAsiaTheme="minorHAnsi" w:hAnsi="Ruda" w:cstheme="minorBidi"/>
              <w:b/>
              <w:bCs/>
              <w:noProof/>
              <w:color w:val="C48739"/>
              <w:kern w:val="2"/>
              <w:sz w:val="28"/>
              <w:szCs w:val="28"/>
              <w:lang w:val="en-AU" w:eastAsia="en-US"/>
              <w14:ligatures w14:val="standardContextual"/>
            </w:rPr>
            <w:fldChar w:fldCharType="end"/>
          </w:r>
        </w:p>
      </w:tc>
      <w:tc>
        <w:tcPr>
          <w:tcW w:w="2807" w:type="dxa"/>
          <w:tcBorders>
            <w:left w:val="single" w:sz="8" w:space="0" w:color="C48739"/>
          </w:tcBorders>
        </w:tcPr>
        <w:p w14:paraId="39A588F2" w14:textId="69B0C351" w:rsidR="00E775A2" w:rsidRPr="009651D1" w:rsidRDefault="00283D6D" w:rsidP="00E775A2">
          <w:pPr>
            <w:rPr>
              <w:rFonts w:ascii="Ruda" w:eastAsiaTheme="minorHAnsi" w:hAnsi="Ruda" w:cstheme="minorBidi"/>
              <w:b/>
              <w:bCs/>
              <w:color w:val="C48739"/>
              <w:kern w:val="2"/>
              <w:sz w:val="20"/>
              <w:lang w:val="en-AU" w:eastAsia="en-US"/>
              <w14:ligatures w14:val="standardContextual"/>
            </w:rPr>
          </w:pPr>
          <w:r>
            <w:rPr>
              <w:rFonts w:ascii="Ruda" w:eastAsiaTheme="minorHAnsi" w:hAnsi="Ruda" w:cstheme="minorBidi"/>
              <w:b/>
              <w:bCs/>
              <w:color w:val="C48739"/>
              <w:kern w:val="2"/>
              <w:sz w:val="20"/>
              <w:lang w:val="en-AU" w:eastAsia="en-US"/>
              <w14:ligatures w14:val="standardContextual"/>
            </w:rPr>
            <w:t>30 SEPTEMBER</w:t>
          </w:r>
          <w:r w:rsidR="00624965">
            <w:rPr>
              <w:rFonts w:ascii="Ruda" w:eastAsiaTheme="minorHAnsi" w:hAnsi="Ruda" w:cstheme="minorBidi"/>
              <w:b/>
              <w:bCs/>
              <w:color w:val="C48739"/>
              <w:kern w:val="2"/>
              <w:sz w:val="20"/>
              <w:lang w:val="en-AU" w:eastAsia="en-US"/>
              <w14:ligatures w14:val="standardContextual"/>
            </w:rPr>
            <w:t xml:space="preserve"> 2024</w:t>
          </w:r>
        </w:p>
      </w:tc>
    </w:tr>
    <w:tr w:rsidR="00E775A2" w:rsidRPr="009651D1" w14:paraId="431FF4A5" w14:textId="77777777" w:rsidTr="00E775A2">
      <w:tc>
        <w:tcPr>
          <w:tcW w:w="567" w:type="dxa"/>
          <w:vMerge/>
          <w:tcBorders>
            <w:right w:val="single" w:sz="8" w:space="0" w:color="C48739"/>
          </w:tcBorders>
        </w:tcPr>
        <w:p w14:paraId="37CE81DA" w14:textId="77777777" w:rsidR="00E775A2" w:rsidRPr="009651D1" w:rsidRDefault="00E775A2" w:rsidP="00E775A2">
          <w:pPr>
            <w:rPr>
              <w:rFonts w:ascii="Ruda" w:eastAsiaTheme="minorHAnsi" w:hAnsi="Ruda" w:cstheme="minorBidi"/>
              <w:b/>
              <w:bCs/>
              <w:color w:val="C48739"/>
              <w:kern w:val="2"/>
              <w:sz w:val="20"/>
              <w:lang w:val="en-AU" w:eastAsia="en-US"/>
              <w14:ligatures w14:val="standardContextual"/>
            </w:rPr>
          </w:pPr>
        </w:p>
      </w:tc>
      <w:tc>
        <w:tcPr>
          <w:tcW w:w="2807" w:type="dxa"/>
          <w:tcBorders>
            <w:left w:val="single" w:sz="8" w:space="0" w:color="C48739"/>
          </w:tcBorders>
        </w:tcPr>
        <w:p w14:paraId="08586B7B" w14:textId="3547EE07" w:rsidR="00E775A2" w:rsidRPr="009651D1" w:rsidRDefault="00624965" w:rsidP="00E775A2">
          <w:pPr>
            <w:rPr>
              <w:rFonts w:ascii="Ruda" w:eastAsiaTheme="minorHAnsi" w:hAnsi="Ruda" w:cstheme="minorBidi"/>
              <w:b/>
              <w:bCs/>
              <w:color w:val="C48739"/>
              <w:kern w:val="2"/>
              <w:sz w:val="20"/>
              <w:lang w:val="en-AU" w:eastAsia="en-US"/>
              <w14:ligatures w14:val="standardContextual"/>
            </w:rPr>
          </w:pPr>
          <w:r>
            <w:rPr>
              <w:rFonts w:ascii="Ruda" w:eastAsiaTheme="minorHAnsi" w:hAnsi="Ruda" w:cstheme="minorBidi"/>
              <w:b/>
              <w:bCs/>
              <w:color w:val="C48739"/>
              <w:kern w:val="2"/>
              <w:sz w:val="20"/>
              <w:lang w:val="en-AU" w:eastAsia="en-US"/>
              <w14:ligatures w14:val="standardContextual"/>
            </w:rPr>
            <w:t>SUSTAINABILITY</w:t>
          </w:r>
          <w:r w:rsidR="00283D6D">
            <w:rPr>
              <w:rFonts w:ascii="Ruda" w:eastAsiaTheme="minorHAnsi" w:hAnsi="Ruda" w:cstheme="minorBidi"/>
              <w:b/>
              <w:bCs/>
              <w:color w:val="C48739"/>
              <w:kern w:val="2"/>
              <w:sz w:val="20"/>
              <w:lang w:val="en-AU" w:eastAsia="en-US"/>
              <w14:ligatures w14:val="standardContextual"/>
            </w:rPr>
            <w:t xml:space="preserve"> MANAGEMENT</w:t>
          </w:r>
          <w:r w:rsidR="00E775A2">
            <w:rPr>
              <w:rFonts w:ascii="Ruda" w:eastAsiaTheme="minorHAnsi" w:hAnsi="Ruda" w:cstheme="minorBidi"/>
              <w:b/>
              <w:bCs/>
              <w:color w:val="C48739"/>
              <w:kern w:val="2"/>
              <w:sz w:val="20"/>
              <w:lang w:val="en-AU" w:eastAsia="en-US"/>
              <w14:ligatures w14:val="standardContextual"/>
            </w:rPr>
            <w:t xml:space="preserve"> COMMITTEE</w:t>
          </w:r>
          <w:r w:rsidR="00E775A2" w:rsidRPr="009651D1">
            <w:rPr>
              <w:rFonts w:ascii="Ruda" w:eastAsiaTheme="minorHAnsi" w:hAnsi="Ruda" w:cstheme="minorBidi"/>
              <w:b/>
              <w:bCs/>
              <w:color w:val="C48739"/>
              <w:kern w:val="2"/>
              <w:sz w:val="20"/>
              <w:lang w:val="en-AU" w:eastAsia="en-US"/>
              <w14:ligatures w14:val="standardContextual"/>
            </w:rPr>
            <w:t xml:space="preserve"> CHARTER</w:t>
          </w:r>
        </w:p>
      </w:tc>
    </w:tr>
  </w:tbl>
  <w:p w14:paraId="3C135977" w14:textId="77777777" w:rsidR="004853DD" w:rsidRDefault="004853DD" w:rsidP="004853DD">
    <w:pPr>
      <w:pStyle w:val="Footer"/>
      <w:spacing w:before="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E5FE" w14:textId="77777777" w:rsidR="00F80004" w:rsidRDefault="00F80004" w:rsidP="004853DD">
      <w:r>
        <w:separator/>
      </w:r>
    </w:p>
  </w:footnote>
  <w:footnote w:type="continuationSeparator" w:id="0">
    <w:p w14:paraId="0FB89C48" w14:textId="77777777" w:rsidR="00F80004" w:rsidRDefault="00F80004" w:rsidP="00485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DB0D" w14:textId="27732844" w:rsidR="00673613" w:rsidRDefault="00673613">
    <w:pPr>
      <w:pStyle w:val="Header"/>
    </w:pPr>
    <w:r w:rsidRPr="00701491">
      <w:rPr>
        <w:noProof/>
        <w:lang w:eastAsia="en-AU"/>
      </w:rPr>
      <w:drawing>
        <wp:anchor distT="0" distB="0" distL="114300" distR="114300" simplePos="0" relativeHeight="251659264" behindDoc="0" locked="0" layoutInCell="1" allowOverlap="1" wp14:anchorId="07DC78D8" wp14:editId="14AC7FF6">
          <wp:simplePos x="0" y="0"/>
          <wp:positionH relativeFrom="margin">
            <wp:posOffset>-695325</wp:posOffset>
          </wp:positionH>
          <wp:positionV relativeFrom="paragraph">
            <wp:posOffset>-285750</wp:posOffset>
          </wp:positionV>
          <wp:extent cx="1409065" cy="555737"/>
          <wp:effectExtent l="0" t="0" r="0" b="0"/>
          <wp:wrapNone/>
          <wp:docPr id="1440816681" name="Picture 144081668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logo with text on it&#10;&#10;Description automatically generated"/>
                  <pic:cNvPicPr/>
                </pic:nvPicPr>
                <pic:blipFill rotWithShape="1">
                  <a:blip r:embed="rId1">
                    <a:extLst>
                      <a:ext uri="{28A0092B-C50C-407E-A947-70E740481C1C}">
                        <a14:useLocalDpi xmlns:a14="http://schemas.microsoft.com/office/drawing/2010/main" val="0"/>
                      </a:ext>
                    </a:extLst>
                  </a:blip>
                  <a:srcRect t="23740" b="23743"/>
                  <a:stretch/>
                </pic:blipFill>
                <pic:spPr bwMode="auto">
                  <a:xfrm>
                    <a:off x="0" y="0"/>
                    <a:ext cx="1409065" cy="5557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34A"/>
    <w:multiLevelType w:val="multilevel"/>
    <w:tmpl w:val="E20807A4"/>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874A4F"/>
    <w:multiLevelType w:val="multilevel"/>
    <w:tmpl w:val="0409001F"/>
    <w:lvl w:ilvl="0">
      <w:start w:val="1"/>
      <w:numFmt w:val="decimal"/>
      <w:pStyle w:val="Heading1"/>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D202400"/>
    <w:multiLevelType w:val="hybridMultilevel"/>
    <w:tmpl w:val="ED9C2E9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24DE2"/>
    <w:multiLevelType w:val="multilevel"/>
    <w:tmpl w:val="1EB69160"/>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75DFB"/>
    <w:multiLevelType w:val="multilevel"/>
    <w:tmpl w:val="E20807A4"/>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824C0E"/>
    <w:multiLevelType w:val="multilevel"/>
    <w:tmpl w:val="9A9E4E7A"/>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215E2A"/>
    <w:multiLevelType w:val="multilevel"/>
    <w:tmpl w:val="5B0EAB58"/>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F0469A"/>
    <w:multiLevelType w:val="multilevel"/>
    <w:tmpl w:val="4A40CF7E"/>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376A8D"/>
    <w:multiLevelType w:val="multilevel"/>
    <w:tmpl w:val="F5D0EC82"/>
    <w:name w:val="SchHead Numbering List"/>
    <w:lvl w:ilvl="0">
      <w:start w:val="1"/>
      <w:numFmt w:val="decimal"/>
      <w:pStyle w:val="SchHead"/>
      <w:suff w:val="space"/>
      <w:lvlText w:val="SCHEDULE %1: "/>
      <w:lvlJc w:val="left"/>
      <w:pPr>
        <w:tabs>
          <w:tab w:val="num" w:pos="0"/>
        </w:tabs>
        <w:ind w:left="0" w:firstLine="0"/>
      </w:pPr>
      <w:rPr>
        <w:rFonts w:hint="default"/>
        <w:caps w:val="0"/>
        <w:effect w:val="none"/>
      </w:rPr>
    </w:lvl>
    <w:lvl w:ilvl="1">
      <w:start w:val="1"/>
      <w:numFmt w:val="decimal"/>
      <w:pStyle w:val="SchPart"/>
      <w:suff w:val="space"/>
      <w:lvlText w:val="Part %2: "/>
      <w:lvlJc w:val="left"/>
      <w:pPr>
        <w:tabs>
          <w:tab w:val="num" w:pos="0"/>
        </w:tabs>
        <w:ind w:left="0" w:firstLine="0"/>
      </w:pPr>
      <w:rPr>
        <w:rFonts w:hint="default"/>
        <w:caps w:val="0"/>
        <w:effect w:val="none"/>
      </w:rPr>
    </w:lvl>
    <w:lvl w:ilvl="2">
      <w:start w:val="1"/>
      <w:numFmt w:val="decimal"/>
      <w:suff w:val="space"/>
      <w:lvlText w:val="Section %3: "/>
      <w:lvlJc w:val="left"/>
      <w:pPr>
        <w:tabs>
          <w:tab w:val="num" w:pos="0"/>
        </w:tabs>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407840"/>
    <w:multiLevelType w:val="multilevel"/>
    <w:tmpl w:val="1EB69160"/>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F33CE6"/>
    <w:multiLevelType w:val="multilevel"/>
    <w:tmpl w:val="83806614"/>
    <w:lvl w:ilvl="0">
      <w:start w:val="1"/>
      <w:numFmt w:val="decimal"/>
      <w:lvlText w:val="%1"/>
      <w:lvlJc w:val="left"/>
      <w:pPr>
        <w:tabs>
          <w:tab w:val="num" w:pos="720"/>
        </w:tabs>
        <w:ind w:left="720" w:hanging="720"/>
      </w:pPr>
      <w:rPr>
        <w:b w:val="0"/>
        <w:caps w:val="0"/>
        <w:effect w:val="none"/>
      </w:rPr>
    </w:lvl>
    <w:lvl w:ilvl="1">
      <w:start w:val="1"/>
      <w:numFmt w:val="decimal"/>
      <w:lvlText w:val="%1.%2"/>
      <w:lvlJc w:val="left"/>
      <w:pPr>
        <w:tabs>
          <w:tab w:val="num" w:pos="1800"/>
        </w:tabs>
        <w:ind w:left="1800" w:hanging="1080"/>
      </w:pPr>
      <w:rPr>
        <w:b w:val="0"/>
        <w:i w:val="0"/>
        <w:caps w:val="0"/>
        <w:effect w:val="none"/>
      </w:rPr>
    </w:lvl>
    <w:lvl w:ilvl="2">
      <w:start w:val="1"/>
      <w:numFmt w:val="lowerRoman"/>
      <w:lvlText w:val="%3."/>
      <w:lvlJc w:val="right"/>
      <w:pPr>
        <w:ind w:left="2160" w:hanging="360"/>
      </w:p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7A5995"/>
    <w:multiLevelType w:val="multilevel"/>
    <w:tmpl w:val="E20807A4"/>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975655"/>
    <w:multiLevelType w:val="hybridMultilevel"/>
    <w:tmpl w:val="C65AF4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CAC0C9D"/>
    <w:multiLevelType w:val="multilevel"/>
    <w:tmpl w:val="E20807A4"/>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9C4CBE"/>
    <w:multiLevelType w:val="multilevel"/>
    <w:tmpl w:val="F8B030CE"/>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7112A"/>
    <w:multiLevelType w:val="hybridMultilevel"/>
    <w:tmpl w:val="33967E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A65C79"/>
    <w:multiLevelType w:val="multilevel"/>
    <w:tmpl w:val="E20807A4"/>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AF7612"/>
    <w:multiLevelType w:val="multilevel"/>
    <w:tmpl w:val="E20807A4"/>
    <w:lvl w:ilvl="0">
      <w:start w:val="1"/>
      <w:numFmt w:val="decimal"/>
      <w:lvlText w:val="%1"/>
      <w:lvlJc w:val="left"/>
      <w:pPr>
        <w:tabs>
          <w:tab w:val="num" w:pos="720"/>
        </w:tabs>
        <w:ind w:left="720" w:hanging="720"/>
      </w:pPr>
      <w:rPr>
        <w:b w:val="0"/>
        <w:caps w:val="0"/>
        <w:effect w:val="none"/>
      </w:rPr>
    </w:lvl>
    <w:lvl w:ilvl="1">
      <w:start w:val="1"/>
      <w:numFmt w:val="lowerLetter"/>
      <w:lvlText w:val="%2)"/>
      <w:lvlJc w:val="left"/>
      <w:pPr>
        <w:ind w:left="1080" w:hanging="360"/>
      </w:p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696A9D"/>
    <w:multiLevelType w:val="multilevel"/>
    <w:tmpl w:val="09C8A144"/>
    <w:lvl w:ilvl="0">
      <w:start w:val="1"/>
      <w:numFmt w:val="decimal"/>
      <w:pStyle w:val="Generallevel1"/>
      <w:lvlText w:val="%1"/>
      <w:lvlJc w:val="left"/>
      <w:pPr>
        <w:tabs>
          <w:tab w:val="num" w:pos="720"/>
        </w:tabs>
        <w:ind w:left="720" w:hanging="720"/>
      </w:pPr>
      <w:rPr>
        <w:b w:val="0"/>
        <w:caps w:val="0"/>
        <w:effect w:val="none"/>
      </w:rPr>
    </w:lvl>
    <w:lvl w:ilvl="1">
      <w:start w:val="1"/>
      <w:numFmt w:val="decimal"/>
      <w:pStyle w:val="Generallevel2"/>
      <w:lvlText w:val="%1.%2"/>
      <w:lvlJc w:val="left"/>
      <w:pPr>
        <w:tabs>
          <w:tab w:val="num" w:pos="1800"/>
        </w:tabs>
        <w:ind w:left="1800" w:hanging="1080"/>
      </w:pPr>
      <w:rPr>
        <w:b w:val="0"/>
        <w:i w:val="0"/>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42199856">
    <w:abstractNumId w:val="18"/>
  </w:num>
  <w:num w:numId="2" w16cid:durableId="1285044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38517">
    <w:abstractNumId w:val="1"/>
  </w:num>
  <w:num w:numId="4" w16cid:durableId="839392235">
    <w:abstractNumId w:val="8"/>
  </w:num>
  <w:num w:numId="5" w16cid:durableId="1710715657">
    <w:abstractNumId w:val="14"/>
  </w:num>
  <w:num w:numId="6" w16cid:durableId="2050756768">
    <w:abstractNumId w:val="9"/>
  </w:num>
  <w:num w:numId="7" w16cid:durableId="1130782507">
    <w:abstractNumId w:val="6"/>
  </w:num>
  <w:num w:numId="8" w16cid:durableId="2010253560">
    <w:abstractNumId w:val="5"/>
  </w:num>
  <w:num w:numId="9" w16cid:durableId="1421752643">
    <w:abstractNumId w:val="2"/>
  </w:num>
  <w:num w:numId="10" w16cid:durableId="1247302688">
    <w:abstractNumId w:val="7"/>
  </w:num>
  <w:num w:numId="11" w16cid:durableId="276528304">
    <w:abstractNumId w:val="10"/>
  </w:num>
  <w:num w:numId="12" w16cid:durableId="979655444">
    <w:abstractNumId w:val="12"/>
  </w:num>
  <w:num w:numId="13" w16cid:durableId="1599754404">
    <w:abstractNumId w:val="15"/>
  </w:num>
  <w:num w:numId="14" w16cid:durableId="1731463844">
    <w:abstractNumId w:val="16"/>
  </w:num>
  <w:num w:numId="15" w16cid:durableId="801776459">
    <w:abstractNumId w:val="18"/>
  </w:num>
  <w:num w:numId="16" w16cid:durableId="1174950672">
    <w:abstractNumId w:val="18"/>
  </w:num>
  <w:num w:numId="17" w16cid:durableId="405305270">
    <w:abstractNumId w:val="18"/>
  </w:num>
  <w:num w:numId="18" w16cid:durableId="1318681130">
    <w:abstractNumId w:val="18"/>
  </w:num>
  <w:num w:numId="19" w16cid:durableId="1204714906">
    <w:abstractNumId w:val="18"/>
  </w:num>
  <w:num w:numId="20" w16cid:durableId="712114534">
    <w:abstractNumId w:val="18"/>
  </w:num>
  <w:num w:numId="21" w16cid:durableId="1199322465">
    <w:abstractNumId w:val="18"/>
  </w:num>
  <w:num w:numId="22" w16cid:durableId="618685772">
    <w:abstractNumId w:val="18"/>
  </w:num>
  <w:num w:numId="23" w16cid:durableId="672145881">
    <w:abstractNumId w:val="4"/>
  </w:num>
  <w:num w:numId="24" w16cid:durableId="87703649">
    <w:abstractNumId w:val="13"/>
  </w:num>
  <w:num w:numId="25" w16cid:durableId="1076363868">
    <w:abstractNumId w:val="18"/>
  </w:num>
  <w:num w:numId="26" w16cid:durableId="763189181">
    <w:abstractNumId w:val="0"/>
  </w:num>
  <w:num w:numId="27" w16cid:durableId="1146048804">
    <w:abstractNumId w:val="18"/>
  </w:num>
  <w:num w:numId="28" w16cid:durableId="36207180">
    <w:abstractNumId w:val="11"/>
  </w:num>
  <w:num w:numId="29" w16cid:durableId="453644521">
    <w:abstractNumId w:val="18"/>
  </w:num>
  <w:num w:numId="30" w16cid:durableId="1495535310">
    <w:abstractNumId w:val="18"/>
  </w:num>
  <w:num w:numId="31" w16cid:durableId="184755574">
    <w:abstractNumId w:val="18"/>
  </w:num>
  <w:num w:numId="32" w16cid:durableId="312419023">
    <w:abstractNumId w:val="3"/>
  </w:num>
  <w:num w:numId="33" w16cid:durableId="148393207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58"/>
    <w:rsid w:val="0000095D"/>
    <w:rsid w:val="00054024"/>
    <w:rsid w:val="000643BE"/>
    <w:rsid w:val="00072E11"/>
    <w:rsid w:val="00074068"/>
    <w:rsid w:val="00074600"/>
    <w:rsid w:val="00097306"/>
    <w:rsid w:val="000A19AD"/>
    <w:rsid w:val="000B3B46"/>
    <w:rsid w:val="000C7D5E"/>
    <w:rsid w:val="00131395"/>
    <w:rsid w:val="00133963"/>
    <w:rsid w:val="001346B1"/>
    <w:rsid w:val="0013642D"/>
    <w:rsid w:val="0014288A"/>
    <w:rsid w:val="001555D2"/>
    <w:rsid w:val="001C099E"/>
    <w:rsid w:val="001C46E1"/>
    <w:rsid w:val="001C6EBE"/>
    <w:rsid w:val="001F32C3"/>
    <w:rsid w:val="00202858"/>
    <w:rsid w:val="00216D8C"/>
    <w:rsid w:val="00220946"/>
    <w:rsid w:val="00227F9F"/>
    <w:rsid w:val="00251B74"/>
    <w:rsid w:val="00273572"/>
    <w:rsid w:val="00282413"/>
    <w:rsid w:val="00282F6F"/>
    <w:rsid w:val="00283D6D"/>
    <w:rsid w:val="00284266"/>
    <w:rsid w:val="00291FD1"/>
    <w:rsid w:val="002B4174"/>
    <w:rsid w:val="002D681B"/>
    <w:rsid w:val="002E2775"/>
    <w:rsid w:val="002E2F9E"/>
    <w:rsid w:val="00302F79"/>
    <w:rsid w:val="00330060"/>
    <w:rsid w:val="0033638C"/>
    <w:rsid w:val="00344157"/>
    <w:rsid w:val="003616B2"/>
    <w:rsid w:val="003647A2"/>
    <w:rsid w:val="003853AC"/>
    <w:rsid w:val="003A2ECB"/>
    <w:rsid w:val="003B33A5"/>
    <w:rsid w:val="003C06B3"/>
    <w:rsid w:val="003C2884"/>
    <w:rsid w:val="003C2B83"/>
    <w:rsid w:val="003C42AF"/>
    <w:rsid w:val="003D3232"/>
    <w:rsid w:val="00414DD0"/>
    <w:rsid w:val="004262F6"/>
    <w:rsid w:val="00435C26"/>
    <w:rsid w:val="00456E41"/>
    <w:rsid w:val="0045798C"/>
    <w:rsid w:val="00461D98"/>
    <w:rsid w:val="00481ED7"/>
    <w:rsid w:val="00483FAA"/>
    <w:rsid w:val="004853DD"/>
    <w:rsid w:val="004F11C4"/>
    <w:rsid w:val="0050144E"/>
    <w:rsid w:val="005271BB"/>
    <w:rsid w:val="00546F58"/>
    <w:rsid w:val="00551C95"/>
    <w:rsid w:val="00560CEF"/>
    <w:rsid w:val="00596DE8"/>
    <w:rsid w:val="005A25B0"/>
    <w:rsid w:val="005A2C14"/>
    <w:rsid w:val="005A57D5"/>
    <w:rsid w:val="005B185D"/>
    <w:rsid w:val="005C320A"/>
    <w:rsid w:val="005E722E"/>
    <w:rsid w:val="005F210D"/>
    <w:rsid w:val="00615BB2"/>
    <w:rsid w:val="00624965"/>
    <w:rsid w:val="00640F45"/>
    <w:rsid w:val="006625CF"/>
    <w:rsid w:val="006714F2"/>
    <w:rsid w:val="00673613"/>
    <w:rsid w:val="006803C7"/>
    <w:rsid w:val="0068400C"/>
    <w:rsid w:val="006A2632"/>
    <w:rsid w:val="006A66D1"/>
    <w:rsid w:val="006B0971"/>
    <w:rsid w:val="006B4701"/>
    <w:rsid w:val="006B7AD8"/>
    <w:rsid w:val="006B7D73"/>
    <w:rsid w:val="006C20BA"/>
    <w:rsid w:val="006D05A8"/>
    <w:rsid w:val="006D0ED3"/>
    <w:rsid w:val="006D1DDA"/>
    <w:rsid w:val="006D1E0C"/>
    <w:rsid w:val="006E171D"/>
    <w:rsid w:val="006F0D9A"/>
    <w:rsid w:val="00702023"/>
    <w:rsid w:val="0071138E"/>
    <w:rsid w:val="00712B7D"/>
    <w:rsid w:val="00714407"/>
    <w:rsid w:val="0076245A"/>
    <w:rsid w:val="007625F9"/>
    <w:rsid w:val="00784BAC"/>
    <w:rsid w:val="007B03EE"/>
    <w:rsid w:val="007B189C"/>
    <w:rsid w:val="007B7CCD"/>
    <w:rsid w:val="007D4EF2"/>
    <w:rsid w:val="00801D8B"/>
    <w:rsid w:val="00802224"/>
    <w:rsid w:val="00805F7D"/>
    <w:rsid w:val="0081732C"/>
    <w:rsid w:val="00844E0D"/>
    <w:rsid w:val="00851E2F"/>
    <w:rsid w:val="008538E2"/>
    <w:rsid w:val="00861D52"/>
    <w:rsid w:val="00863181"/>
    <w:rsid w:val="0087413E"/>
    <w:rsid w:val="008813A9"/>
    <w:rsid w:val="00883E71"/>
    <w:rsid w:val="0089300C"/>
    <w:rsid w:val="008A75AD"/>
    <w:rsid w:val="008B6FD7"/>
    <w:rsid w:val="008E012F"/>
    <w:rsid w:val="00911DB0"/>
    <w:rsid w:val="0092560C"/>
    <w:rsid w:val="00932B47"/>
    <w:rsid w:val="00934A92"/>
    <w:rsid w:val="009521C0"/>
    <w:rsid w:val="00953899"/>
    <w:rsid w:val="009758E2"/>
    <w:rsid w:val="009808B9"/>
    <w:rsid w:val="00990499"/>
    <w:rsid w:val="009A187B"/>
    <w:rsid w:val="009C68D0"/>
    <w:rsid w:val="009D715F"/>
    <w:rsid w:val="009F165D"/>
    <w:rsid w:val="00A027D4"/>
    <w:rsid w:val="00A04B4B"/>
    <w:rsid w:val="00A04E24"/>
    <w:rsid w:val="00A12A98"/>
    <w:rsid w:val="00A724F3"/>
    <w:rsid w:val="00A92B07"/>
    <w:rsid w:val="00AC22FC"/>
    <w:rsid w:val="00AD4749"/>
    <w:rsid w:val="00AF4A3D"/>
    <w:rsid w:val="00B00228"/>
    <w:rsid w:val="00B07BDE"/>
    <w:rsid w:val="00B10E4A"/>
    <w:rsid w:val="00B13FD2"/>
    <w:rsid w:val="00B37117"/>
    <w:rsid w:val="00B65A76"/>
    <w:rsid w:val="00B923F9"/>
    <w:rsid w:val="00B93D34"/>
    <w:rsid w:val="00BA2DBE"/>
    <w:rsid w:val="00BC3C4C"/>
    <w:rsid w:val="00BD6077"/>
    <w:rsid w:val="00BF4AE3"/>
    <w:rsid w:val="00BF54E1"/>
    <w:rsid w:val="00C30603"/>
    <w:rsid w:val="00C33012"/>
    <w:rsid w:val="00C52CF6"/>
    <w:rsid w:val="00C52F2A"/>
    <w:rsid w:val="00C843C2"/>
    <w:rsid w:val="00CA576F"/>
    <w:rsid w:val="00D15937"/>
    <w:rsid w:val="00D36BE2"/>
    <w:rsid w:val="00D47E96"/>
    <w:rsid w:val="00D551A3"/>
    <w:rsid w:val="00D67012"/>
    <w:rsid w:val="00D93CF1"/>
    <w:rsid w:val="00D96D8E"/>
    <w:rsid w:val="00DC7962"/>
    <w:rsid w:val="00DE1CDE"/>
    <w:rsid w:val="00DF0A62"/>
    <w:rsid w:val="00DF12DA"/>
    <w:rsid w:val="00E0655E"/>
    <w:rsid w:val="00E33518"/>
    <w:rsid w:val="00E623CA"/>
    <w:rsid w:val="00E73B08"/>
    <w:rsid w:val="00E775A2"/>
    <w:rsid w:val="00E80662"/>
    <w:rsid w:val="00E95B0B"/>
    <w:rsid w:val="00EB22A2"/>
    <w:rsid w:val="00EE4796"/>
    <w:rsid w:val="00EF6422"/>
    <w:rsid w:val="00EF6D8C"/>
    <w:rsid w:val="00F06842"/>
    <w:rsid w:val="00F0785A"/>
    <w:rsid w:val="00F07FA2"/>
    <w:rsid w:val="00F31B98"/>
    <w:rsid w:val="00F32311"/>
    <w:rsid w:val="00F530CC"/>
    <w:rsid w:val="00F760EC"/>
    <w:rsid w:val="00F80004"/>
    <w:rsid w:val="00F94E42"/>
    <w:rsid w:val="00F97E8E"/>
    <w:rsid w:val="00FA1427"/>
    <w:rsid w:val="00FA567B"/>
    <w:rsid w:val="00FE30B9"/>
    <w:rsid w:val="00FE6AF3"/>
    <w:rsid w:val="00FE7912"/>
    <w:rsid w:val="00FF068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FD88"/>
  <w15:chartTrackingRefBased/>
  <w15:docId w15:val="{86624094-A7CD-45CE-B077-86EBE012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858"/>
    <w:pPr>
      <w:spacing w:after="0" w:line="240" w:lineRule="auto"/>
    </w:pPr>
    <w:rPr>
      <w:rFonts w:ascii="Times New Roman" w:eastAsia="MS Mincho" w:hAnsi="Times New Roman" w:cs="Times New Roman"/>
      <w:kern w:val="0"/>
      <w:lang w:val="en-GB" w:eastAsia="en-GB"/>
      <w14:ligatures w14:val="none"/>
    </w:rPr>
  </w:style>
  <w:style w:type="paragraph" w:styleId="Heading1">
    <w:name w:val="heading 1"/>
    <w:basedOn w:val="Normal"/>
    <w:next w:val="BodyText"/>
    <w:link w:val="Heading1Char"/>
    <w:qFormat/>
    <w:rsid w:val="000C7D5E"/>
    <w:pPr>
      <w:keepNext/>
      <w:numPr>
        <w:numId w:val="3"/>
      </w:numPr>
      <w:pBdr>
        <w:top w:val="single" w:sz="6" w:space="6" w:color="000000"/>
      </w:pBdr>
      <w:spacing w:after="240" w:line="240" w:lineRule="atLeast"/>
      <w:outlineLvl w:val="0"/>
    </w:pPr>
    <w:rPr>
      <w:rFonts w:ascii="Arial" w:eastAsia="Times New Roman" w:hAnsi="Arial"/>
      <w:b/>
      <w:color w:val="0047BB"/>
      <w:kern w:val="28"/>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level1">
    <w:name w:val="General level 1"/>
    <w:basedOn w:val="Normal"/>
    <w:link w:val="Generallevel1Char"/>
    <w:rsid w:val="00202858"/>
    <w:pPr>
      <w:numPr>
        <w:numId w:val="1"/>
      </w:numPr>
      <w:adjustRightInd w:val="0"/>
      <w:spacing w:after="240"/>
      <w:outlineLvl w:val="0"/>
    </w:pPr>
    <w:rPr>
      <w:rFonts w:eastAsia="STZhongsong"/>
      <w:szCs w:val="20"/>
      <w:lang w:eastAsia="zh-CN"/>
    </w:rPr>
  </w:style>
  <w:style w:type="paragraph" w:customStyle="1" w:styleId="Generallevel2">
    <w:name w:val="General level 2"/>
    <w:basedOn w:val="Normal"/>
    <w:link w:val="Generallevel2Char"/>
    <w:rsid w:val="00202858"/>
    <w:pPr>
      <w:numPr>
        <w:ilvl w:val="1"/>
        <w:numId w:val="1"/>
      </w:numPr>
      <w:adjustRightInd w:val="0"/>
      <w:spacing w:after="240"/>
      <w:outlineLvl w:val="1"/>
    </w:pPr>
    <w:rPr>
      <w:rFonts w:eastAsia="STZhongsong"/>
      <w:szCs w:val="20"/>
      <w:lang w:eastAsia="zh-CN"/>
    </w:rPr>
  </w:style>
  <w:style w:type="paragraph" w:customStyle="1" w:styleId="Generallevel3">
    <w:name w:val="General level 3"/>
    <w:basedOn w:val="Normal"/>
    <w:link w:val="Generallevel3Char"/>
    <w:rsid w:val="00202858"/>
    <w:pPr>
      <w:numPr>
        <w:ilvl w:val="2"/>
        <w:numId w:val="1"/>
      </w:numPr>
      <w:adjustRightInd w:val="0"/>
      <w:spacing w:after="240"/>
      <w:outlineLvl w:val="2"/>
    </w:pPr>
    <w:rPr>
      <w:rFonts w:eastAsia="STZhongsong"/>
      <w:szCs w:val="20"/>
      <w:lang w:eastAsia="zh-CN"/>
    </w:rPr>
  </w:style>
  <w:style w:type="paragraph" w:customStyle="1" w:styleId="Generallevel4">
    <w:name w:val="General level 4"/>
    <w:basedOn w:val="Normal"/>
    <w:rsid w:val="00202858"/>
    <w:pPr>
      <w:numPr>
        <w:ilvl w:val="3"/>
        <w:numId w:val="1"/>
      </w:numPr>
      <w:adjustRightInd w:val="0"/>
      <w:spacing w:after="240"/>
      <w:outlineLvl w:val="3"/>
    </w:pPr>
    <w:rPr>
      <w:rFonts w:eastAsia="STZhongsong"/>
      <w:szCs w:val="20"/>
      <w:lang w:eastAsia="zh-CN"/>
    </w:rPr>
  </w:style>
  <w:style w:type="paragraph" w:customStyle="1" w:styleId="Generallevel5">
    <w:name w:val="General level 5"/>
    <w:basedOn w:val="Normal"/>
    <w:rsid w:val="00202858"/>
    <w:pPr>
      <w:numPr>
        <w:ilvl w:val="4"/>
        <w:numId w:val="1"/>
      </w:numPr>
      <w:adjustRightInd w:val="0"/>
      <w:spacing w:after="240"/>
      <w:outlineLvl w:val="4"/>
    </w:pPr>
    <w:rPr>
      <w:rFonts w:eastAsia="STZhongsong"/>
      <w:szCs w:val="20"/>
      <w:lang w:eastAsia="zh-CN"/>
    </w:rPr>
  </w:style>
  <w:style w:type="paragraph" w:customStyle="1" w:styleId="Generallevel6">
    <w:name w:val="General level 6"/>
    <w:basedOn w:val="Normal"/>
    <w:rsid w:val="00202858"/>
    <w:pPr>
      <w:numPr>
        <w:ilvl w:val="5"/>
        <w:numId w:val="1"/>
      </w:numPr>
      <w:adjustRightInd w:val="0"/>
      <w:spacing w:after="240"/>
      <w:outlineLvl w:val="5"/>
    </w:pPr>
    <w:rPr>
      <w:rFonts w:eastAsia="STZhongsong"/>
      <w:szCs w:val="20"/>
      <w:lang w:eastAsia="zh-CN"/>
    </w:rPr>
  </w:style>
  <w:style w:type="paragraph" w:styleId="ListParagraph">
    <w:name w:val="List Paragraph"/>
    <w:basedOn w:val="Normal"/>
    <w:uiPriority w:val="34"/>
    <w:qFormat/>
    <w:rsid w:val="00202858"/>
    <w:pPr>
      <w:ind w:left="720"/>
      <w:contextualSpacing/>
    </w:pPr>
  </w:style>
  <w:style w:type="paragraph" w:styleId="Footer">
    <w:name w:val="footer"/>
    <w:basedOn w:val="Normal"/>
    <w:link w:val="FooterChar"/>
    <w:rsid w:val="00202858"/>
    <w:pPr>
      <w:tabs>
        <w:tab w:val="center" w:pos="4153"/>
        <w:tab w:val="right" w:pos="8306"/>
      </w:tabs>
    </w:pPr>
    <w:rPr>
      <w:rFonts w:eastAsia="Times New Roman"/>
      <w:szCs w:val="24"/>
    </w:rPr>
  </w:style>
  <w:style w:type="character" w:customStyle="1" w:styleId="FooterChar">
    <w:name w:val="Footer Char"/>
    <w:basedOn w:val="DefaultParagraphFont"/>
    <w:link w:val="Footer"/>
    <w:rsid w:val="00202858"/>
    <w:rPr>
      <w:rFonts w:ascii="Times New Roman" w:eastAsia="Times New Roman" w:hAnsi="Times New Roman" w:cs="Times New Roman"/>
      <w:kern w:val="0"/>
      <w:szCs w:val="24"/>
      <w:lang w:val="en-GB" w:eastAsia="en-GB"/>
      <w14:ligatures w14:val="none"/>
    </w:rPr>
  </w:style>
  <w:style w:type="paragraph" w:customStyle="1" w:styleId="SchHead">
    <w:name w:val="SchHead"/>
    <w:basedOn w:val="Normal"/>
    <w:next w:val="SchPart"/>
    <w:rsid w:val="00202858"/>
    <w:pPr>
      <w:keepNext/>
      <w:pageBreakBefore/>
      <w:numPr>
        <w:numId w:val="4"/>
      </w:numPr>
      <w:adjustRightInd w:val="0"/>
      <w:spacing w:before="360"/>
      <w:outlineLvl w:val="0"/>
    </w:pPr>
    <w:rPr>
      <w:rFonts w:eastAsia="STZhongsong"/>
      <w:b/>
      <w:caps/>
      <w:szCs w:val="20"/>
      <w:lang w:eastAsia="zh-CN"/>
    </w:rPr>
  </w:style>
  <w:style w:type="paragraph" w:customStyle="1" w:styleId="SchPart">
    <w:name w:val="SchPart"/>
    <w:basedOn w:val="Normal"/>
    <w:next w:val="Normal"/>
    <w:rsid w:val="00202858"/>
    <w:pPr>
      <w:keepNext/>
      <w:numPr>
        <w:ilvl w:val="1"/>
        <w:numId w:val="4"/>
      </w:numPr>
      <w:adjustRightInd w:val="0"/>
      <w:spacing w:before="240"/>
      <w:outlineLvl w:val="1"/>
    </w:pPr>
    <w:rPr>
      <w:rFonts w:eastAsia="STZhongsong"/>
      <w:b/>
      <w:szCs w:val="20"/>
      <w:lang w:eastAsia="zh-CN"/>
    </w:rPr>
  </w:style>
  <w:style w:type="paragraph" w:styleId="Header">
    <w:name w:val="header"/>
    <w:basedOn w:val="Normal"/>
    <w:link w:val="HeaderChar"/>
    <w:uiPriority w:val="99"/>
    <w:unhideWhenUsed/>
    <w:rsid w:val="004853DD"/>
    <w:pPr>
      <w:tabs>
        <w:tab w:val="center" w:pos="4680"/>
        <w:tab w:val="right" w:pos="9360"/>
      </w:tabs>
    </w:pPr>
  </w:style>
  <w:style w:type="character" w:customStyle="1" w:styleId="HeaderChar">
    <w:name w:val="Header Char"/>
    <w:basedOn w:val="DefaultParagraphFont"/>
    <w:link w:val="Header"/>
    <w:uiPriority w:val="99"/>
    <w:rsid w:val="004853DD"/>
    <w:rPr>
      <w:rFonts w:ascii="Times New Roman" w:eastAsia="MS Mincho" w:hAnsi="Times New Roman" w:cs="Times New Roman"/>
      <w:kern w:val="0"/>
      <w:lang w:val="en-GB" w:eastAsia="en-GB"/>
      <w14:ligatures w14:val="none"/>
    </w:rPr>
  </w:style>
  <w:style w:type="character" w:customStyle="1" w:styleId="MarginTextChar">
    <w:name w:val="Margin Text Char"/>
    <w:link w:val="MarginText"/>
    <w:locked/>
    <w:rsid w:val="00990499"/>
    <w:rPr>
      <w:rFonts w:eastAsia="STZhongsong"/>
      <w:lang w:eastAsia="zh-CN"/>
    </w:rPr>
  </w:style>
  <w:style w:type="paragraph" w:customStyle="1" w:styleId="MarginText">
    <w:name w:val="Margin Text"/>
    <w:basedOn w:val="Normal"/>
    <w:link w:val="MarginTextChar"/>
    <w:rsid w:val="00990499"/>
    <w:pPr>
      <w:adjustRightInd w:val="0"/>
      <w:spacing w:after="240"/>
    </w:pPr>
    <w:rPr>
      <w:rFonts w:asciiTheme="minorHAnsi" w:eastAsia="STZhongsong" w:hAnsiTheme="minorHAnsi" w:cstheme="minorBidi"/>
      <w:kern w:val="2"/>
      <w:lang w:val="en-US" w:eastAsia="zh-CN"/>
      <w14:ligatures w14:val="standardContextual"/>
    </w:rPr>
  </w:style>
  <w:style w:type="paragraph" w:styleId="BodyTextIndent2">
    <w:name w:val="Body Text Indent 2"/>
    <w:basedOn w:val="Normal"/>
    <w:link w:val="BodyTextIndent2Char"/>
    <w:rsid w:val="00990499"/>
    <w:pPr>
      <w:adjustRightInd w:val="0"/>
      <w:spacing w:after="240"/>
      <w:ind w:left="720"/>
    </w:pPr>
    <w:rPr>
      <w:rFonts w:eastAsia="STZhongsong"/>
      <w:szCs w:val="20"/>
      <w:lang w:eastAsia="zh-CN"/>
    </w:rPr>
  </w:style>
  <w:style w:type="character" w:customStyle="1" w:styleId="BodyTextIndent2Char">
    <w:name w:val="Body Text Indent 2 Char"/>
    <w:basedOn w:val="DefaultParagraphFont"/>
    <w:link w:val="BodyTextIndent2"/>
    <w:rsid w:val="00990499"/>
    <w:rPr>
      <w:rFonts w:ascii="Times New Roman" w:eastAsia="STZhongsong" w:hAnsi="Times New Roman" w:cs="Times New Roman"/>
      <w:kern w:val="0"/>
      <w:szCs w:val="20"/>
      <w:lang w:val="en-GB" w:eastAsia="zh-CN"/>
      <w14:ligatures w14:val="none"/>
    </w:rPr>
  </w:style>
  <w:style w:type="paragraph" w:customStyle="1" w:styleId="GeneralHeading2">
    <w:name w:val="General Heading 2"/>
    <w:basedOn w:val="Normal"/>
    <w:next w:val="Generallevel1"/>
    <w:link w:val="GeneralHeading2Char"/>
    <w:rsid w:val="00990499"/>
    <w:pPr>
      <w:keepNext/>
      <w:adjustRightInd w:val="0"/>
      <w:spacing w:after="240"/>
    </w:pPr>
    <w:rPr>
      <w:rFonts w:eastAsia="STZhongsong"/>
      <w:b/>
      <w:szCs w:val="20"/>
      <w:lang w:eastAsia="zh-CN"/>
    </w:rPr>
  </w:style>
  <w:style w:type="character" w:customStyle="1" w:styleId="GeneralHeading2Char">
    <w:name w:val="General Heading 2 Char"/>
    <w:link w:val="GeneralHeading2"/>
    <w:rsid w:val="00990499"/>
    <w:rPr>
      <w:rFonts w:ascii="Times New Roman" w:eastAsia="STZhongsong" w:hAnsi="Times New Roman" w:cs="Times New Roman"/>
      <w:b/>
      <w:kern w:val="0"/>
      <w:szCs w:val="20"/>
      <w:lang w:val="en-GB" w:eastAsia="zh-CN"/>
      <w14:ligatures w14:val="none"/>
    </w:rPr>
  </w:style>
  <w:style w:type="character" w:customStyle="1" w:styleId="Generallevel1Char">
    <w:name w:val="General level 1 Char"/>
    <w:link w:val="Generallevel1"/>
    <w:rsid w:val="00990499"/>
    <w:rPr>
      <w:rFonts w:ascii="Times New Roman" w:eastAsia="STZhongsong" w:hAnsi="Times New Roman" w:cs="Times New Roman"/>
      <w:kern w:val="0"/>
      <w:szCs w:val="20"/>
      <w:lang w:val="en-GB" w:eastAsia="zh-CN"/>
      <w14:ligatures w14:val="none"/>
    </w:rPr>
  </w:style>
  <w:style w:type="character" w:customStyle="1" w:styleId="Generallevel2Char">
    <w:name w:val="General level 2 Char"/>
    <w:link w:val="Generallevel2"/>
    <w:rsid w:val="00990499"/>
    <w:rPr>
      <w:rFonts w:ascii="Times New Roman" w:eastAsia="STZhongsong" w:hAnsi="Times New Roman" w:cs="Times New Roman"/>
      <w:kern w:val="0"/>
      <w:szCs w:val="20"/>
      <w:lang w:val="en-GB" w:eastAsia="zh-CN"/>
      <w14:ligatures w14:val="none"/>
    </w:rPr>
  </w:style>
  <w:style w:type="character" w:customStyle="1" w:styleId="Generallevel3Char">
    <w:name w:val="General level 3 Char"/>
    <w:link w:val="Generallevel3"/>
    <w:rsid w:val="00990499"/>
    <w:rPr>
      <w:rFonts w:ascii="Times New Roman" w:eastAsia="STZhongsong" w:hAnsi="Times New Roman" w:cs="Times New Roman"/>
      <w:kern w:val="0"/>
      <w:szCs w:val="20"/>
      <w:lang w:val="en-GB" w:eastAsia="zh-CN"/>
      <w14:ligatures w14:val="none"/>
    </w:rPr>
  </w:style>
  <w:style w:type="character" w:customStyle="1" w:styleId="Heading1Char">
    <w:name w:val="Heading 1 Char"/>
    <w:basedOn w:val="DefaultParagraphFont"/>
    <w:link w:val="Heading1"/>
    <w:rsid w:val="000C7D5E"/>
    <w:rPr>
      <w:rFonts w:ascii="Arial" w:eastAsia="Times New Roman" w:hAnsi="Arial" w:cs="Times New Roman"/>
      <w:b/>
      <w:color w:val="0047BB"/>
      <w:kern w:val="28"/>
      <w:sz w:val="28"/>
      <w:szCs w:val="28"/>
      <w:lang w:val="en-AU"/>
      <w14:ligatures w14:val="none"/>
    </w:rPr>
  </w:style>
  <w:style w:type="paragraph" w:styleId="BodyText">
    <w:name w:val="Body Text"/>
    <w:basedOn w:val="Normal"/>
    <w:link w:val="BodyTextChar"/>
    <w:uiPriority w:val="99"/>
    <w:semiHidden/>
    <w:unhideWhenUsed/>
    <w:rsid w:val="000C7D5E"/>
    <w:pPr>
      <w:spacing w:after="120"/>
    </w:pPr>
  </w:style>
  <w:style w:type="character" w:customStyle="1" w:styleId="BodyTextChar">
    <w:name w:val="Body Text Char"/>
    <w:basedOn w:val="DefaultParagraphFont"/>
    <w:link w:val="BodyText"/>
    <w:uiPriority w:val="99"/>
    <w:semiHidden/>
    <w:rsid w:val="000C7D5E"/>
    <w:rPr>
      <w:rFonts w:ascii="Times New Roman" w:eastAsia="MS Mincho" w:hAnsi="Times New Roman" w:cs="Times New Roman"/>
      <w:kern w:val="0"/>
      <w:lang w:val="en-GB" w:eastAsia="en-GB"/>
      <w14:ligatures w14:val="none"/>
    </w:rPr>
  </w:style>
  <w:style w:type="table" w:styleId="TableGrid">
    <w:name w:val="Table Grid"/>
    <w:basedOn w:val="TableNormal"/>
    <w:uiPriority w:val="39"/>
    <w:rsid w:val="00E775A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0971"/>
    <w:rPr>
      <w:sz w:val="16"/>
      <w:szCs w:val="16"/>
    </w:rPr>
  </w:style>
  <w:style w:type="paragraph" w:styleId="CommentText">
    <w:name w:val="annotation text"/>
    <w:basedOn w:val="Normal"/>
    <w:link w:val="CommentTextChar"/>
    <w:uiPriority w:val="99"/>
    <w:unhideWhenUsed/>
    <w:rsid w:val="006B0971"/>
    <w:rPr>
      <w:sz w:val="20"/>
      <w:szCs w:val="20"/>
    </w:rPr>
  </w:style>
  <w:style w:type="character" w:customStyle="1" w:styleId="CommentTextChar">
    <w:name w:val="Comment Text Char"/>
    <w:basedOn w:val="DefaultParagraphFont"/>
    <w:link w:val="CommentText"/>
    <w:uiPriority w:val="99"/>
    <w:rsid w:val="006B0971"/>
    <w:rPr>
      <w:rFonts w:ascii="Times New Roman" w:eastAsia="MS Mincho"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6B0971"/>
    <w:rPr>
      <w:b/>
      <w:bCs/>
    </w:rPr>
  </w:style>
  <w:style w:type="character" w:customStyle="1" w:styleId="CommentSubjectChar">
    <w:name w:val="Comment Subject Char"/>
    <w:basedOn w:val="CommentTextChar"/>
    <w:link w:val="CommentSubject"/>
    <w:uiPriority w:val="99"/>
    <w:semiHidden/>
    <w:rsid w:val="006B0971"/>
    <w:rPr>
      <w:rFonts w:ascii="Times New Roman" w:eastAsia="MS Mincho" w:hAnsi="Times New Roman" w:cs="Times New Roman"/>
      <w:b/>
      <w:bCs/>
      <w:kern w:val="0"/>
      <w:sz w:val="20"/>
      <w:szCs w:val="20"/>
      <w:lang w:val="en-GB" w:eastAsia="en-GB"/>
      <w14:ligatures w14:val="none"/>
    </w:rPr>
  </w:style>
  <w:style w:type="paragraph" w:styleId="Revision">
    <w:name w:val="Revision"/>
    <w:hidden/>
    <w:uiPriority w:val="99"/>
    <w:semiHidden/>
    <w:rsid w:val="0000095D"/>
    <w:pPr>
      <w:spacing w:after="0" w:line="240" w:lineRule="auto"/>
    </w:pPr>
    <w:rPr>
      <w:rFonts w:ascii="Times New Roman" w:eastAsia="MS Mincho"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1527-3C7C-4CF8-9218-4556D055D7C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1157</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Howard</dc:creator>
  <cp:keywords/>
  <dc:description/>
  <cp:lastModifiedBy>Trinity Everest</cp:lastModifiedBy>
  <cp:revision>6</cp:revision>
  <dcterms:created xsi:type="dcterms:W3CDTF">2024-09-25T01:03:00Z</dcterms:created>
  <dcterms:modified xsi:type="dcterms:W3CDTF">2024-10-17T06:08:00Z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957420a451e57a527479c82e6c32285f7a457881d26cf02c3f3595afb1f8f39d</vt:lpwstr>
  </property>
</Properties>
</file>